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DD0DF" w14:textId="77777777" w:rsidR="001E6A37" w:rsidRPr="00055F71" w:rsidRDefault="001E6A37" w:rsidP="001E6A37">
      <w:pPr>
        <w:pStyle w:val="Heading1"/>
        <w:rPr>
          <w:color w:val="000000" w:themeColor="text1"/>
          <w:sz w:val="20"/>
          <w:szCs w:val="20"/>
        </w:rPr>
      </w:pPr>
      <w:r w:rsidRPr="00055F71">
        <w:rPr>
          <w:color w:val="000000" w:themeColor="text1"/>
          <w:sz w:val="20"/>
          <w:szCs w:val="20"/>
        </w:rPr>
        <w:t>The Story We are Living</w:t>
      </w:r>
    </w:p>
    <w:p w14:paraId="6ED2C8B6" w14:textId="77777777" w:rsidR="001E6A37" w:rsidRPr="00055F71" w:rsidRDefault="001E6A37" w:rsidP="001E6A37">
      <w:pPr>
        <w:jc w:val="center"/>
        <w:rPr>
          <w:color w:val="000000" w:themeColor="text1"/>
          <w:sz w:val="20"/>
          <w:szCs w:val="20"/>
        </w:rPr>
      </w:pPr>
      <w:r w:rsidRPr="00055F71">
        <w:rPr>
          <w:color w:val="000000" w:themeColor="text1"/>
          <w:sz w:val="20"/>
          <w:szCs w:val="20"/>
        </w:rPr>
        <w:t>Pastor Chris Brauns, Acts 8:26-40, 6/19/16</w:t>
      </w:r>
    </w:p>
    <w:p w14:paraId="5C5171B7" w14:textId="67DCFD2F" w:rsidR="00972C2F" w:rsidRPr="00055F71" w:rsidRDefault="00CD2DEC" w:rsidP="00CD2DEC">
      <w:pPr>
        <w:rPr>
          <w:i/>
          <w:color w:val="000000" w:themeColor="text1"/>
          <w:sz w:val="20"/>
          <w:szCs w:val="20"/>
        </w:rPr>
      </w:pPr>
      <w:r w:rsidRPr="00055F71">
        <w:rPr>
          <w:i/>
          <w:color w:val="000000" w:themeColor="text1"/>
          <w:sz w:val="20"/>
          <w:szCs w:val="20"/>
        </w:rPr>
        <w:t xml:space="preserve">Given the baptism service, our time is limited this morning. We will spend less time in pastoral prayer. Be sure </w:t>
      </w:r>
      <w:r w:rsidR="00055F71">
        <w:rPr>
          <w:i/>
          <w:color w:val="000000" w:themeColor="text1"/>
          <w:sz w:val="20"/>
          <w:szCs w:val="20"/>
        </w:rPr>
        <w:t>and</w:t>
      </w:r>
      <w:r w:rsidRPr="00055F71">
        <w:rPr>
          <w:i/>
          <w:color w:val="000000" w:themeColor="text1"/>
          <w:sz w:val="20"/>
          <w:szCs w:val="20"/>
        </w:rPr>
        <w:t xml:space="preserve"> review the prayer requests on the back of the bulletin and be in an attitude of prayer</w:t>
      </w:r>
      <w:r w:rsidR="00972C2F" w:rsidRPr="00055F71">
        <w:rPr>
          <w:i/>
          <w:color w:val="000000" w:themeColor="text1"/>
          <w:sz w:val="20"/>
          <w:szCs w:val="20"/>
        </w:rPr>
        <w:t xml:space="preserve"> for one another and</w:t>
      </w:r>
      <w:r w:rsidRPr="00055F71">
        <w:rPr>
          <w:i/>
          <w:color w:val="000000" w:themeColor="text1"/>
          <w:sz w:val="20"/>
          <w:szCs w:val="20"/>
        </w:rPr>
        <w:t xml:space="preserve"> throughout the service and week.</w:t>
      </w:r>
    </w:p>
    <w:p w14:paraId="0BD627CE" w14:textId="047B9AF8" w:rsidR="00A705D0" w:rsidRPr="00055F71" w:rsidRDefault="00A20549" w:rsidP="00CD2DEC">
      <w:pPr>
        <w:rPr>
          <w:color w:val="000000" w:themeColor="text1"/>
          <w:sz w:val="20"/>
          <w:szCs w:val="20"/>
        </w:rPr>
      </w:pPr>
      <w:r w:rsidRPr="00055F71">
        <w:rPr>
          <w:i/>
          <w:color w:val="000000" w:themeColor="text1"/>
          <w:sz w:val="20"/>
          <w:szCs w:val="20"/>
        </w:rPr>
        <w:t xml:space="preserve">Our sermon text (Acts 8:26-40) makes each of the supporting points for the sermon. </w:t>
      </w:r>
      <w:r w:rsidR="007A5AFC" w:rsidRPr="00055F71">
        <w:rPr>
          <w:i/>
          <w:color w:val="000000" w:themeColor="text1"/>
          <w:sz w:val="20"/>
          <w:szCs w:val="20"/>
        </w:rPr>
        <w:t>Notice</w:t>
      </w:r>
      <w:r w:rsidRPr="00055F71">
        <w:rPr>
          <w:i/>
          <w:color w:val="000000" w:themeColor="text1"/>
          <w:sz w:val="20"/>
          <w:szCs w:val="20"/>
        </w:rPr>
        <w:t xml:space="preserve"> I have also provided cross references which likewise teach these same truths. If you take the time this week to review these truths your faith will be strengthened as you are increasingly rooted in biblical thinking</w:t>
      </w:r>
      <w:r w:rsidR="00055F71" w:rsidRPr="00055F71">
        <w:rPr>
          <w:i/>
          <w:color w:val="000000" w:themeColor="text1"/>
          <w:sz w:val="20"/>
          <w:szCs w:val="20"/>
        </w:rPr>
        <w:t xml:space="preserve"> (Colossians 2:6-7)</w:t>
      </w:r>
      <w:r w:rsidRPr="00055F71">
        <w:rPr>
          <w:i/>
          <w:color w:val="000000" w:themeColor="text1"/>
          <w:sz w:val="20"/>
          <w:szCs w:val="20"/>
        </w:rPr>
        <w:t>.</w:t>
      </w:r>
    </w:p>
    <w:p w14:paraId="093D2814" w14:textId="267FE363" w:rsidR="00CD2DEC" w:rsidRPr="00055F71" w:rsidRDefault="00A705D0" w:rsidP="00CD2DEC">
      <w:pPr>
        <w:rPr>
          <w:color w:val="000000" w:themeColor="text1"/>
          <w:sz w:val="20"/>
          <w:szCs w:val="20"/>
        </w:rPr>
      </w:pPr>
      <w:r w:rsidRPr="00055F71">
        <w:rPr>
          <w:b/>
          <w:color w:val="000000" w:themeColor="text1"/>
          <w:sz w:val="20"/>
          <w:szCs w:val="20"/>
        </w:rPr>
        <w:t>Big Idea / Central Thought</w:t>
      </w:r>
      <w:r w:rsidRPr="00055F71">
        <w:rPr>
          <w:color w:val="000000" w:themeColor="text1"/>
          <w:sz w:val="20"/>
          <w:szCs w:val="20"/>
        </w:rPr>
        <w:t xml:space="preserve">: As a local church, we are </w:t>
      </w:r>
      <w:r w:rsidR="008C3699" w:rsidRPr="00055F71">
        <w:rPr>
          <w:color w:val="000000" w:themeColor="text1"/>
          <w:sz w:val="20"/>
          <w:szCs w:val="20"/>
          <w:u w:val="single"/>
        </w:rPr>
        <w:t>witnessing</w:t>
      </w:r>
      <w:r w:rsidR="008C3699" w:rsidRPr="00055F71">
        <w:rPr>
          <w:color w:val="000000" w:themeColor="text1"/>
          <w:sz w:val="20"/>
          <w:szCs w:val="20"/>
        </w:rPr>
        <w:t xml:space="preserve">, </w:t>
      </w:r>
      <w:r w:rsidR="00AF0774">
        <w:rPr>
          <w:color w:val="000000" w:themeColor="text1"/>
          <w:sz w:val="20"/>
          <w:szCs w:val="20"/>
          <w:u w:val="single"/>
        </w:rPr>
        <w:t>l__________</w:t>
      </w:r>
      <w:r w:rsidRPr="00055F71">
        <w:rPr>
          <w:color w:val="000000" w:themeColor="text1"/>
          <w:sz w:val="20"/>
          <w:szCs w:val="20"/>
        </w:rPr>
        <w:t xml:space="preserve"> </w:t>
      </w:r>
      <w:r w:rsidR="00AF0774">
        <w:rPr>
          <w:color w:val="000000" w:themeColor="text1"/>
          <w:sz w:val="20"/>
          <w:szCs w:val="20"/>
        </w:rPr>
        <w:t>&amp;</w:t>
      </w:r>
      <w:r w:rsidRPr="00055F71">
        <w:rPr>
          <w:color w:val="000000" w:themeColor="text1"/>
          <w:sz w:val="20"/>
          <w:szCs w:val="20"/>
        </w:rPr>
        <w:t xml:space="preserve"> </w:t>
      </w:r>
      <w:r w:rsidRPr="00055F71">
        <w:rPr>
          <w:color w:val="000000" w:themeColor="text1"/>
          <w:sz w:val="20"/>
          <w:szCs w:val="20"/>
          <w:u w:val="single"/>
        </w:rPr>
        <w:t>experiencing</w:t>
      </w:r>
      <w:r w:rsidRPr="00055F71">
        <w:rPr>
          <w:color w:val="000000" w:themeColor="text1"/>
          <w:sz w:val="20"/>
          <w:szCs w:val="20"/>
        </w:rPr>
        <w:t xml:space="preserve"> the </w:t>
      </w:r>
      <w:r w:rsidR="00AF0774">
        <w:rPr>
          <w:color w:val="000000" w:themeColor="text1"/>
          <w:sz w:val="20"/>
          <w:szCs w:val="20"/>
          <w:u w:val="single"/>
        </w:rPr>
        <w:t>s____________</w:t>
      </w:r>
      <w:r w:rsidRPr="00055F71">
        <w:rPr>
          <w:color w:val="000000" w:themeColor="text1"/>
          <w:sz w:val="20"/>
          <w:szCs w:val="20"/>
        </w:rPr>
        <w:t xml:space="preserve"> of Acts 8:26-40. </w:t>
      </w:r>
      <w:r w:rsidR="00A20549" w:rsidRPr="00055F71">
        <w:rPr>
          <w:i/>
          <w:color w:val="000000" w:themeColor="text1"/>
          <w:sz w:val="20"/>
          <w:szCs w:val="20"/>
        </w:rPr>
        <w:t xml:space="preserve"> </w:t>
      </w:r>
      <w:r w:rsidR="00CD2DEC" w:rsidRPr="00055F71">
        <w:rPr>
          <w:i/>
          <w:color w:val="000000" w:themeColor="text1"/>
          <w:sz w:val="20"/>
          <w:szCs w:val="20"/>
        </w:rPr>
        <w:t xml:space="preserve"> </w:t>
      </w:r>
    </w:p>
    <w:p w14:paraId="4BCA0651" w14:textId="4B3C6142" w:rsidR="00055F71" w:rsidRPr="00055F71" w:rsidRDefault="00055F71" w:rsidP="00055F71">
      <w:pPr>
        <w:pStyle w:val="ListParagraph"/>
        <w:numPr>
          <w:ilvl w:val="0"/>
          <w:numId w:val="1"/>
        </w:numPr>
        <w:rPr>
          <w:sz w:val="20"/>
          <w:szCs w:val="20"/>
        </w:rPr>
      </w:pPr>
      <w:r w:rsidRPr="00055F71">
        <w:rPr>
          <w:b/>
          <w:sz w:val="20"/>
          <w:szCs w:val="20"/>
        </w:rPr>
        <w:t xml:space="preserve">Look up: a merciful God is </w:t>
      </w:r>
      <w:r>
        <w:rPr>
          <w:b/>
          <w:sz w:val="20"/>
          <w:szCs w:val="20"/>
          <w:u w:val="single"/>
        </w:rPr>
        <w:t>s____________</w:t>
      </w:r>
      <w:r w:rsidRPr="00055F71">
        <w:rPr>
          <w:b/>
          <w:sz w:val="20"/>
          <w:szCs w:val="20"/>
        </w:rPr>
        <w:t xml:space="preserve"> </w:t>
      </w:r>
      <w:r>
        <w:rPr>
          <w:b/>
          <w:sz w:val="20"/>
          <w:szCs w:val="20"/>
          <w:u w:val="single"/>
        </w:rPr>
        <w:t>s___________</w:t>
      </w:r>
      <w:r w:rsidRPr="00055F71">
        <w:rPr>
          <w:b/>
          <w:sz w:val="20"/>
          <w:szCs w:val="20"/>
        </w:rPr>
        <w:t xml:space="preserve"> </w:t>
      </w:r>
      <w:r w:rsidRPr="00055F71">
        <w:rPr>
          <w:sz w:val="20"/>
          <w:szCs w:val="20"/>
        </w:rPr>
        <w:t xml:space="preserve">(Acts 16:31, Ephesians 1:4-5)– </w:t>
      </w:r>
      <w:r w:rsidRPr="00055F71">
        <w:rPr>
          <w:i/>
          <w:sz w:val="20"/>
          <w:szCs w:val="20"/>
        </w:rPr>
        <w:t>[26] Now an angel of the Lord said to Philip, “Rise and go toward the south to the road that goes down from Jerusalem to Gaza.” This is a desert place. [27] And he rose and went. And there was an Ethiopian, a eunuch, a court official of Candace, queen of the Ethiopians, who was in charge of all her treasure.</w:t>
      </w:r>
    </w:p>
    <w:p w14:paraId="2061225A" w14:textId="77777777" w:rsidR="00055F71" w:rsidRPr="00055F71" w:rsidRDefault="00055F71" w:rsidP="00055F71">
      <w:pPr>
        <w:pStyle w:val="ListParagraph"/>
        <w:ind w:left="360"/>
        <w:rPr>
          <w:sz w:val="20"/>
          <w:szCs w:val="20"/>
        </w:rPr>
      </w:pPr>
    </w:p>
    <w:p w14:paraId="496F90C4" w14:textId="566E0203" w:rsidR="00055F71" w:rsidRPr="00055F71" w:rsidRDefault="00055F71" w:rsidP="00055F71">
      <w:pPr>
        <w:pStyle w:val="ListParagraph"/>
        <w:numPr>
          <w:ilvl w:val="0"/>
          <w:numId w:val="1"/>
        </w:numPr>
        <w:rPr>
          <w:sz w:val="20"/>
          <w:szCs w:val="20"/>
        </w:rPr>
      </w:pPr>
      <w:r w:rsidRPr="00055F71">
        <w:rPr>
          <w:b/>
          <w:sz w:val="20"/>
          <w:szCs w:val="20"/>
        </w:rPr>
        <w:t xml:space="preserve">Bow to the the </w:t>
      </w:r>
      <w:r w:rsidRPr="00055F71">
        <w:rPr>
          <w:b/>
          <w:sz w:val="20"/>
          <w:szCs w:val="20"/>
          <w:u w:val="single"/>
        </w:rPr>
        <w:t>e</w:t>
      </w:r>
      <w:r>
        <w:rPr>
          <w:b/>
          <w:sz w:val="20"/>
          <w:szCs w:val="20"/>
          <w:u w:val="single"/>
        </w:rPr>
        <w:t>_______________</w:t>
      </w:r>
      <w:r w:rsidRPr="00055F71">
        <w:rPr>
          <w:b/>
          <w:sz w:val="20"/>
          <w:szCs w:val="20"/>
        </w:rPr>
        <w:t xml:space="preserve"> of Christ</w:t>
      </w:r>
      <w:r w:rsidRPr="00055F71">
        <w:rPr>
          <w:sz w:val="20"/>
          <w:szCs w:val="20"/>
        </w:rPr>
        <w:t xml:space="preserve"> (Isaiah 45:22, John 4:22, Acts 4:12)- </w:t>
      </w:r>
      <w:r w:rsidRPr="00055F71">
        <w:rPr>
          <w:i/>
          <w:sz w:val="20"/>
          <w:szCs w:val="20"/>
        </w:rPr>
        <w:t>He had come to Jerusalem to worship (27b)</w:t>
      </w:r>
    </w:p>
    <w:p w14:paraId="58118046" w14:textId="77777777" w:rsidR="00055F71" w:rsidRPr="00055F71" w:rsidRDefault="00055F71" w:rsidP="00055F71">
      <w:pPr>
        <w:pStyle w:val="ListParagraph"/>
        <w:ind w:left="360"/>
        <w:rPr>
          <w:sz w:val="20"/>
          <w:szCs w:val="20"/>
        </w:rPr>
      </w:pPr>
    </w:p>
    <w:p w14:paraId="3272EBCD" w14:textId="60398D8C" w:rsidR="00055F71" w:rsidRPr="00055F71" w:rsidRDefault="00055F71" w:rsidP="00055F71">
      <w:pPr>
        <w:pStyle w:val="ListParagraph"/>
        <w:numPr>
          <w:ilvl w:val="0"/>
          <w:numId w:val="1"/>
        </w:numPr>
        <w:rPr>
          <w:sz w:val="20"/>
          <w:szCs w:val="20"/>
        </w:rPr>
      </w:pPr>
      <w:r w:rsidRPr="00055F71">
        <w:rPr>
          <w:b/>
          <w:sz w:val="20"/>
          <w:szCs w:val="20"/>
        </w:rPr>
        <w:t xml:space="preserve">Focus on the </w:t>
      </w:r>
      <w:r w:rsidRPr="00055F71">
        <w:rPr>
          <w:b/>
          <w:sz w:val="20"/>
          <w:szCs w:val="20"/>
          <w:u w:val="single"/>
        </w:rPr>
        <w:t>s</w:t>
      </w:r>
      <w:r>
        <w:rPr>
          <w:b/>
          <w:sz w:val="20"/>
          <w:szCs w:val="20"/>
          <w:u w:val="single"/>
        </w:rPr>
        <w:t>_____________</w:t>
      </w:r>
      <w:r w:rsidRPr="00055F71">
        <w:rPr>
          <w:b/>
          <w:sz w:val="20"/>
          <w:szCs w:val="20"/>
        </w:rPr>
        <w:t xml:space="preserve"> of the </w:t>
      </w:r>
      <w:r w:rsidRPr="00055F71">
        <w:rPr>
          <w:b/>
          <w:sz w:val="20"/>
          <w:szCs w:val="20"/>
          <w:u w:val="single"/>
        </w:rPr>
        <w:t>W</w:t>
      </w:r>
      <w:r>
        <w:rPr>
          <w:b/>
          <w:sz w:val="20"/>
          <w:szCs w:val="20"/>
          <w:u w:val="single"/>
        </w:rPr>
        <w:t>______________</w:t>
      </w:r>
      <w:r w:rsidRPr="00055F71">
        <w:rPr>
          <w:b/>
          <w:sz w:val="20"/>
          <w:szCs w:val="20"/>
        </w:rPr>
        <w:t xml:space="preserve"> of Christ </w:t>
      </w:r>
      <w:r w:rsidRPr="00055F71">
        <w:rPr>
          <w:sz w:val="20"/>
          <w:szCs w:val="20"/>
        </w:rPr>
        <w:t xml:space="preserve">(Romans 10:17)– </w:t>
      </w:r>
      <w:r w:rsidRPr="00055F71">
        <w:rPr>
          <w:i/>
          <w:sz w:val="20"/>
          <w:szCs w:val="20"/>
        </w:rPr>
        <w:t>[28] and was returning, seated in his chariot, and he was reading the prophet Isaiah.</w:t>
      </w:r>
    </w:p>
    <w:p w14:paraId="7DCCE04D" w14:textId="77777777" w:rsidR="00055F71" w:rsidRPr="00055F71" w:rsidRDefault="00055F71" w:rsidP="00055F71">
      <w:pPr>
        <w:pStyle w:val="ListParagraph"/>
        <w:ind w:left="360"/>
        <w:rPr>
          <w:sz w:val="20"/>
          <w:szCs w:val="20"/>
        </w:rPr>
      </w:pPr>
    </w:p>
    <w:p w14:paraId="3C262F95" w14:textId="3D17D0D3" w:rsidR="00055F71" w:rsidRPr="00055F71" w:rsidRDefault="00055F71" w:rsidP="00055F71">
      <w:pPr>
        <w:pStyle w:val="ListParagraph"/>
        <w:numPr>
          <w:ilvl w:val="0"/>
          <w:numId w:val="1"/>
        </w:numPr>
        <w:rPr>
          <w:sz w:val="20"/>
          <w:szCs w:val="20"/>
        </w:rPr>
      </w:pPr>
      <w:r w:rsidRPr="00055F71">
        <w:rPr>
          <w:b/>
          <w:sz w:val="20"/>
          <w:szCs w:val="20"/>
        </w:rPr>
        <w:t xml:space="preserve">Humbly recognize the </w:t>
      </w:r>
      <w:r w:rsidRPr="00055F71">
        <w:rPr>
          <w:b/>
          <w:sz w:val="20"/>
          <w:szCs w:val="20"/>
          <w:u w:val="single"/>
        </w:rPr>
        <w:t>n</w:t>
      </w:r>
      <w:r>
        <w:rPr>
          <w:b/>
          <w:sz w:val="20"/>
          <w:szCs w:val="20"/>
          <w:u w:val="single"/>
        </w:rPr>
        <w:t>____________</w:t>
      </w:r>
      <w:r w:rsidRPr="00055F71">
        <w:rPr>
          <w:b/>
          <w:sz w:val="20"/>
          <w:szCs w:val="20"/>
        </w:rPr>
        <w:t xml:space="preserve"> of pastors / evangelists</w:t>
      </w:r>
      <w:r w:rsidRPr="00055F71">
        <w:rPr>
          <w:sz w:val="20"/>
          <w:szCs w:val="20"/>
        </w:rPr>
        <w:t xml:space="preserve"> (Luke 24:27, Ephesians 4:11-13, Romans 10:14-15) </w:t>
      </w:r>
      <w:proofErr w:type="gramStart"/>
      <w:r w:rsidRPr="00055F71">
        <w:rPr>
          <w:sz w:val="20"/>
          <w:szCs w:val="20"/>
        </w:rPr>
        <w:t xml:space="preserve">-  </w:t>
      </w:r>
      <w:r w:rsidRPr="00055F71">
        <w:rPr>
          <w:i/>
          <w:sz w:val="20"/>
          <w:szCs w:val="20"/>
        </w:rPr>
        <w:t>[</w:t>
      </w:r>
      <w:proofErr w:type="gramEnd"/>
      <w:r w:rsidRPr="00055F71">
        <w:rPr>
          <w:i/>
          <w:sz w:val="20"/>
          <w:szCs w:val="20"/>
        </w:rPr>
        <w:t>31] And he said, “How can I, unless someone guides me?” . . . [35] Then Philip opened his mouth, and beginning with this Scripture he told him the good news about Jesus.</w:t>
      </w:r>
    </w:p>
    <w:p w14:paraId="1FFC3402" w14:textId="77777777" w:rsidR="00055F71" w:rsidRPr="00055F71" w:rsidRDefault="00055F71" w:rsidP="00055F71">
      <w:pPr>
        <w:pStyle w:val="ListParagraph"/>
        <w:ind w:left="360"/>
        <w:rPr>
          <w:sz w:val="20"/>
          <w:szCs w:val="20"/>
        </w:rPr>
      </w:pPr>
    </w:p>
    <w:p w14:paraId="2963F224" w14:textId="1343199F" w:rsidR="00055F71" w:rsidRPr="00055F71" w:rsidRDefault="00055F71" w:rsidP="00055F71">
      <w:pPr>
        <w:pStyle w:val="ListParagraph"/>
        <w:numPr>
          <w:ilvl w:val="0"/>
          <w:numId w:val="1"/>
        </w:numPr>
        <w:rPr>
          <w:sz w:val="20"/>
          <w:szCs w:val="20"/>
        </w:rPr>
      </w:pPr>
      <w:r w:rsidRPr="00055F71">
        <w:rPr>
          <w:b/>
          <w:sz w:val="20"/>
          <w:szCs w:val="20"/>
        </w:rPr>
        <w:t xml:space="preserve">Understand the </w:t>
      </w:r>
      <w:r w:rsidRPr="00055F71">
        <w:rPr>
          <w:b/>
          <w:sz w:val="20"/>
          <w:szCs w:val="20"/>
          <w:u w:val="single"/>
        </w:rPr>
        <w:t>a</w:t>
      </w:r>
      <w:r w:rsidR="00AF0774">
        <w:rPr>
          <w:b/>
          <w:sz w:val="20"/>
          <w:szCs w:val="20"/>
          <w:u w:val="single"/>
        </w:rPr>
        <w:t>_______________</w:t>
      </w:r>
      <w:r w:rsidRPr="00055F71">
        <w:rPr>
          <w:b/>
          <w:sz w:val="20"/>
          <w:szCs w:val="20"/>
        </w:rPr>
        <w:t xml:space="preserve"> work of Christ</w:t>
      </w:r>
      <w:r w:rsidRPr="00055F71">
        <w:rPr>
          <w:sz w:val="20"/>
          <w:szCs w:val="20"/>
        </w:rPr>
        <w:t xml:space="preserve"> (2 Corinthians 5:21, 1 Peter 2:21-25) (Hint: study “terms to know”</w:t>
      </w:r>
      <w:r w:rsidR="00AF0774">
        <w:rPr>
          <w:sz w:val="20"/>
          <w:szCs w:val="20"/>
        </w:rPr>
        <w:t>)</w:t>
      </w:r>
      <w:r w:rsidRPr="00055F71">
        <w:rPr>
          <w:sz w:val="20"/>
          <w:szCs w:val="20"/>
        </w:rPr>
        <w:t xml:space="preserve"> – </w:t>
      </w:r>
    </w:p>
    <w:p w14:paraId="3F900D95" w14:textId="4651B4F4" w:rsidR="00055F71" w:rsidRPr="00055F71" w:rsidRDefault="00055F71" w:rsidP="00055F71">
      <w:pPr>
        <w:spacing w:after="0"/>
        <w:ind w:left="360"/>
        <w:rPr>
          <w:i/>
          <w:sz w:val="20"/>
          <w:szCs w:val="20"/>
        </w:rPr>
      </w:pPr>
      <w:r w:rsidRPr="00055F71">
        <w:rPr>
          <w:b/>
          <w:i/>
          <w:sz w:val="20"/>
          <w:szCs w:val="20"/>
          <w:vertAlign w:val="superscript"/>
        </w:rPr>
        <w:t>4 </w:t>
      </w:r>
      <w:r w:rsidRPr="00055F71">
        <w:rPr>
          <w:i/>
          <w:sz w:val="20"/>
          <w:szCs w:val="20"/>
        </w:rPr>
        <w:t xml:space="preserve">Surely he has borne our griefs and carried our sorrows; yet we esteemed him stricken, smitten by God, and afflicted. </w:t>
      </w:r>
      <w:r w:rsidRPr="00055F71">
        <w:rPr>
          <w:b/>
          <w:i/>
          <w:sz w:val="20"/>
          <w:szCs w:val="20"/>
          <w:vertAlign w:val="superscript"/>
        </w:rPr>
        <w:t>5 </w:t>
      </w:r>
      <w:r w:rsidRPr="00055F71">
        <w:rPr>
          <w:i/>
          <w:sz w:val="20"/>
          <w:szCs w:val="20"/>
        </w:rPr>
        <w:t>But he was pierced for our transgressions; he was crushed for our iniquities; upon him was the chastisement that brought us peace, and with his wounds we are healed. Isaiah 53:4-5</w:t>
      </w:r>
    </w:p>
    <w:p w14:paraId="1465D5F6" w14:textId="77777777" w:rsidR="00055F71" w:rsidRPr="00055F71" w:rsidRDefault="00055F71" w:rsidP="00055F71">
      <w:pPr>
        <w:pStyle w:val="ListParagraph"/>
        <w:ind w:left="360"/>
        <w:rPr>
          <w:sz w:val="20"/>
          <w:szCs w:val="20"/>
        </w:rPr>
      </w:pPr>
    </w:p>
    <w:p w14:paraId="3A07796C" w14:textId="4846AA05" w:rsidR="00055F71" w:rsidRPr="00055F71" w:rsidRDefault="00055F71" w:rsidP="00CD2DEC">
      <w:pPr>
        <w:pStyle w:val="ListParagraph"/>
        <w:numPr>
          <w:ilvl w:val="0"/>
          <w:numId w:val="1"/>
        </w:numPr>
        <w:rPr>
          <w:sz w:val="20"/>
          <w:szCs w:val="20"/>
        </w:rPr>
      </w:pPr>
      <w:r w:rsidRPr="00055F71">
        <w:rPr>
          <w:b/>
          <w:sz w:val="20"/>
          <w:szCs w:val="20"/>
        </w:rPr>
        <w:t xml:space="preserve">Picture the </w:t>
      </w:r>
      <w:r w:rsidRPr="00055F71">
        <w:rPr>
          <w:b/>
          <w:sz w:val="20"/>
          <w:szCs w:val="20"/>
          <w:u w:val="single"/>
        </w:rPr>
        <w:t>p</w:t>
      </w:r>
      <w:r w:rsidR="00AF0774">
        <w:rPr>
          <w:b/>
          <w:sz w:val="20"/>
          <w:szCs w:val="20"/>
          <w:u w:val="single"/>
        </w:rPr>
        <w:t>___________</w:t>
      </w:r>
      <w:r w:rsidRPr="00055F71">
        <w:rPr>
          <w:b/>
          <w:sz w:val="20"/>
          <w:szCs w:val="20"/>
        </w:rPr>
        <w:t xml:space="preserve"> </w:t>
      </w:r>
      <w:proofErr w:type="spellStart"/>
      <w:r w:rsidRPr="00055F71">
        <w:rPr>
          <w:b/>
          <w:sz w:val="20"/>
          <w:szCs w:val="20"/>
          <w:u w:val="single"/>
        </w:rPr>
        <w:t>p</w:t>
      </w:r>
      <w:r w:rsidR="00AF0774">
        <w:rPr>
          <w:b/>
          <w:sz w:val="20"/>
          <w:szCs w:val="20"/>
          <w:u w:val="single"/>
        </w:rPr>
        <w:t>______________</w:t>
      </w:r>
      <w:r w:rsidRPr="00055F71">
        <w:rPr>
          <w:b/>
          <w:sz w:val="20"/>
          <w:szCs w:val="20"/>
        </w:rPr>
        <w:t>of</w:t>
      </w:r>
      <w:proofErr w:type="spellEnd"/>
      <w:r w:rsidRPr="00055F71">
        <w:rPr>
          <w:b/>
          <w:sz w:val="20"/>
          <w:szCs w:val="20"/>
        </w:rPr>
        <w:t xml:space="preserve"> baptism </w:t>
      </w:r>
      <w:r w:rsidRPr="00055F71">
        <w:rPr>
          <w:sz w:val="20"/>
          <w:szCs w:val="20"/>
        </w:rPr>
        <w:t>(Matt 28:18-20, John 3:23, Acts 16:33, Romans 6:1-7) – (Hint: Nestea)</w:t>
      </w:r>
    </w:p>
    <w:p w14:paraId="48E401CB" w14:textId="615426F6" w:rsidR="00972C2F" w:rsidRPr="00055F71" w:rsidRDefault="00972C2F" w:rsidP="00972C2F">
      <w:pPr>
        <w:pStyle w:val="Heading1"/>
        <w:spacing w:after="240"/>
        <w:rPr>
          <w:color w:val="000000" w:themeColor="text1"/>
          <w:sz w:val="20"/>
          <w:szCs w:val="20"/>
        </w:rPr>
      </w:pPr>
      <w:r w:rsidRPr="00055F71">
        <w:rPr>
          <w:color w:val="000000" w:themeColor="text1"/>
          <w:sz w:val="20"/>
          <w:szCs w:val="20"/>
        </w:rPr>
        <w:t xml:space="preserve">terms to </w:t>
      </w:r>
      <w:r w:rsidR="00A20549" w:rsidRPr="00055F71">
        <w:rPr>
          <w:color w:val="000000" w:themeColor="text1"/>
          <w:sz w:val="20"/>
          <w:szCs w:val="20"/>
        </w:rPr>
        <w:t>Know</w:t>
      </w:r>
    </w:p>
    <w:p w14:paraId="6780D947" w14:textId="101F1674" w:rsidR="00972C2F" w:rsidRPr="00055F71" w:rsidRDefault="00972C2F" w:rsidP="00972C2F">
      <w:pPr>
        <w:rPr>
          <w:color w:val="000000" w:themeColor="text1"/>
          <w:sz w:val="20"/>
          <w:szCs w:val="20"/>
        </w:rPr>
      </w:pPr>
      <w:r w:rsidRPr="00055F71">
        <w:rPr>
          <w:b/>
          <w:color w:val="000000" w:themeColor="text1"/>
          <w:sz w:val="20"/>
          <w:szCs w:val="20"/>
        </w:rPr>
        <w:t>Acts</w:t>
      </w:r>
      <w:r w:rsidRPr="00055F71">
        <w:rPr>
          <w:color w:val="000000" w:themeColor="text1"/>
          <w:sz w:val="20"/>
          <w:szCs w:val="20"/>
        </w:rPr>
        <w:t xml:space="preserve"> (The book of) –</w:t>
      </w:r>
      <w:r w:rsidR="00A20549" w:rsidRPr="00055F71">
        <w:rPr>
          <w:color w:val="000000" w:themeColor="text1"/>
          <w:sz w:val="20"/>
          <w:szCs w:val="20"/>
        </w:rPr>
        <w:t xml:space="preserve"> A </w:t>
      </w:r>
      <w:r w:rsidRPr="00055F71">
        <w:rPr>
          <w:color w:val="000000" w:themeColor="text1"/>
          <w:sz w:val="20"/>
          <w:szCs w:val="20"/>
        </w:rPr>
        <w:t xml:space="preserve">New Testament book of the Bible written A.D. 70 by Dr. Luke. Luke also wrote the Gospel of Luke. The title </w:t>
      </w:r>
      <w:r w:rsidR="00A20549" w:rsidRPr="00055F71">
        <w:rPr>
          <w:color w:val="000000" w:themeColor="text1"/>
          <w:sz w:val="20"/>
          <w:szCs w:val="20"/>
        </w:rPr>
        <w:t xml:space="preserve">of “Acts” </w:t>
      </w:r>
      <w:r w:rsidRPr="00055F71">
        <w:rPr>
          <w:color w:val="000000" w:themeColor="text1"/>
          <w:sz w:val="20"/>
          <w:szCs w:val="20"/>
        </w:rPr>
        <w:t xml:space="preserve">references the “acts” or “deeds” of the Apostles of Christ. Acts begins with the resurrected Christ ascending to heaven having instructed his followers to wait for Pentecost (when the Holy Spirit would be poured out on the Church) and to go into all the world making the disciples. </w:t>
      </w:r>
      <w:r w:rsidR="00055F71" w:rsidRPr="00055F71">
        <w:rPr>
          <w:color w:val="000000" w:themeColor="text1"/>
          <w:sz w:val="20"/>
          <w:szCs w:val="20"/>
        </w:rPr>
        <w:t xml:space="preserve">After Acts 2 and Pentecost, </w:t>
      </w:r>
      <w:r w:rsidRPr="00055F71">
        <w:rPr>
          <w:color w:val="000000" w:themeColor="text1"/>
          <w:sz w:val="20"/>
          <w:szCs w:val="20"/>
        </w:rPr>
        <w:t xml:space="preserve">Acts tells the story of the </w:t>
      </w:r>
      <w:r w:rsidR="00A20549" w:rsidRPr="00055F71">
        <w:rPr>
          <w:color w:val="000000" w:themeColor="text1"/>
          <w:sz w:val="20"/>
          <w:szCs w:val="20"/>
        </w:rPr>
        <w:t xml:space="preserve">Spirit empowered Word of Christ igniting the early Church as people believed from Jerusalem to Rome (Acts </w:t>
      </w:r>
      <w:r w:rsidR="00A705D0" w:rsidRPr="00055F71">
        <w:rPr>
          <w:color w:val="000000" w:themeColor="text1"/>
          <w:sz w:val="20"/>
          <w:szCs w:val="20"/>
        </w:rPr>
        <w:t xml:space="preserve">6:7, 9:31, 12:24, 16:5, 19:20, 28:30-31). </w:t>
      </w:r>
    </w:p>
    <w:p w14:paraId="551C75D9" w14:textId="77777777" w:rsidR="00972C2F" w:rsidRPr="00055F71" w:rsidRDefault="00972C2F" w:rsidP="00972C2F">
      <w:pPr>
        <w:rPr>
          <w:color w:val="000000" w:themeColor="text1"/>
          <w:sz w:val="20"/>
          <w:szCs w:val="20"/>
        </w:rPr>
      </w:pPr>
      <w:r w:rsidRPr="00055F71">
        <w:rPr>
          <w:color w:val="000000" w:themeColor="text1"/>
          <w:sz w:val="20"/>
          <w:szCs w:val="20"/>
        </w:rPr>
        <w:t>*</w:t>
      </w:r>
      <w:r w:rsidRPr="00055F71">
        <w:rPr>
          <w:b/>
          <w:color w:val="000000" w:themeColor="text1"/>
          <w:sz w:val="20"/>
          <w:szCs w:val="20"/>
        </w:rPr>
        <w:t>Atonement</w:t>
      </w:r>
      <w:r w:rsidRPr="00055F71">
        <w:rPr>
          <w:color w:val="000000" w:themeColor="text1"/>
          <w:sz w:val="20"/>
          <w:szCs w:val="20"/>
        </w:rPr>
        <w:t xml:space="preserve"> - Broadly, the word “atonement” refers to reparation for an offense. In the context of the Christian faith the wrong in view is the rebellion of all image bearers against our Creator and the reparation is the reconciling of God and humanity through the work of God’s only unique Son, the Lord Jesus Christ (2 Cor 5:21). Jesus atoned for the sins of Christians.</w:t>
      </w:r>
    </w:p>
    <w:p w14:paraId="3FE1E5BE" w14:textId="13AD1F9C" w:rsidR="00972C2F" w:rsidRPr="00055F71" w:rsidRDefault="00972C2F" w:rsidP="00972C2F">
      <w:pPr>
        <w:keepNext/>
        <w:keepLines/>
        <w:rPr>
          <w:color w:val="000000" w:themeColor="text1"/>
          <w:sz w:val="20"/>
          <w:szCs w:val="20"/>
        </w:rPr>
      </w:pPr>
      <w:r w:rsidRPr="00055F71">
        <w:rPr>
          <w:color w:val="000000" w:themeColor="text1"/>
          <w:sz w:val="20"/>
          <w:szCs w:val="20"/>
        </w:rPr>
        <w:t xml:space="preserve">But </w:t>
      </w:r>
      <w:r w:rsidRPr="00055F71">
        <w:rPr>
          <w:i/>
          <w:color w:val="000000" w:themeColor="text1"/>
          <w:sz w:val="20"/>
          <w:szCs w:val="20"/>
        </w:rPr>
        <w:t xml:space="preserve">how </w:t>
      </w:r>
      <w:r w:rsidRPr="00055F71">
        <w:rPr>
          <w:color w:val="000000" w:themeColor="text1"/>
          <w:sz w:val="20"/>
          <w:szCs w:val="20"/>
        </w:rPr>
        <w:t>did Jesus atone for the sins of his people? The Bible teaches that the atoning work of Christ involves both substitution and satisfaction. Christ was the substitute for his people and he satisfied the demands of God’s justice (1 John 4:10, Isaiah 53</w:t>
      </w:r>
      <w:r w:rsidR="00055F71" w:rsidRPr="00055F71">
        <w:rPr>
          <w:color w:val="000000" w:themeColor="text1"/>
          <w:sz w:val="20"/>
          <w:szCs w:val="20"/>
        </w:rPr>
        <w:t>:4-5</w:t>
      </w:r>
      <w:r w:rsidRPr="00055F71">
        <w:rPr>
          <w:color w:val="000000" w:themeColor="text1"/>
          <w:sz w:val="20"/>
          <w:szCs w:val="20"/>
        </w:rPr>
        <w:t>, 2 Cor 5:21).</w:t>
      </w:r>
      <w:r w:rsidRPr="00055F71">
        <w:rPr>
          <w:rStyle w:val="FootnoteReference"/>
          <w:color w:val="000000" w:themeColor="text1"/>
          <w:sz w:val="20"/>
          <w:szCs w:val="20"/>
        </w:rPr>
        <w:footnoteReference w:id="1"/>
      </w:r>
    </w:p>
    <w:p w14:paraId="583770AE" w14:textId="77777777" w:rsidR="00972C2F" w:rsidRPr="00055F71" w:rsidRDefault="00972C2F" w:rsidP="00972C2F">
      <w:pPr>
        <w:rPr>
          <w:color w:val="000000" w:themeColor="text1"/>
          <w:sz w:val="20"/>
          <w:szCs w:val="20"/>
        </w:rPr>
      </w:pPr>
      <w:r w:rsidRPr="00055F71">
        <w:rPr>
          <w:color w:val="000000" w:themeColor="text1"/>
          <w:sz w:val="20"/>
          <w:szCs w:val="20"/>
        </w:rPr>
        <w:t>Said another way, the central aspect of Christ’s atoning work is that that he paid the penalty for his people on the cross.</w:t>
      </w:r>
      <w:r w:rsidRPr="00055F71">
        <w:rPr>
          <w:b/>
          <w:bCs/>
          <w:color w:val="000000" w:themeColor="text1"/>
          <w:sz w:val="20"/>
          <w:szCs w:val="20"/>
        </w:rPr>
        <w:t xml:space="preserve"> </w:t>
      </w:r>
      <w:r w:rsidRPr="00055F71">
        <w:rPr>
          <w:bCs/>
          <w:color w:val="000000" w:themeColor="text1"/>
          <w:sz w:val="20"/>
          <w:szCs w:val="20"/>
        </w:rPr>
        <w:t xml:space="preserve">Theologians refer to this truth as </w:t>
      </w:r>
      <w:r w:rsidRPr="00055F71">
        <w:rPr>
          <w:bCs/>
          <w:i/>
          <w:color w:val="000000" w:themeColor="text1"/>
          <w:sz w:val="20"/>
          <w:szCs w:val="20"/>
        </w:rPr>
        <w:t xml:space="preserve">penal </w:t>
      </w:r>
      <w:r w:rsidRPr="00055F71">
        <w:rPr>
          <w:i/>
          <w:color w:val="000000" w:themeColor="text1"/>
          <w:sz w:val="20"/>
          <w:szCs w:val="20"/>
        </w:rPr>
        <w:t>substitutionary atonement.</w:t>
      </w:r>
      <w:r w:rsidRPr="00055F71">
        <w:rPr>
          <w:color w:val="000000" w:themeColor="text1"/>
          <w:sz w:val="20"/>
          <w:szCs w:val="20"/>
        </w:rPr>
        <w:t xml:space="preserve"> Michael Horton summarizes, “Christ died in our place, bearing God’s wrath, satisfying his justice, and reconciling us to the Father.”</w:t>
      </w:r>
      <w:r w:rsidRPr="00055F71">
        <w:rPr>
          <w:rStyle w:val="FootnoteReference"/>
          <w:color w:val="000000" w:themeColor="text1"/>
          <w:sz w:val="20"/>
          <w:szCs w:val="20"/>
        </w:rPr>
        <w:footnoteReference w:id="2"/>
      </w:r>
      <w:r w:rsidRPr="00055F71">
        <w:rPr>
          <w:color w:val="000000" w:themeColor="text1"/>
          <w:sz w:val="20"/>
          <w:szCs w:val="20"/>
        </w:rPr>
        <w:t xml:space="preserve"> </w:t>
      </w:r>
    </w:p>
    <w:p w14:paraId="61EAA810" w14:textId="77777777" w:rsidR="00972C2F" w:rsidRPr="00055F71" w:rsidRDefault="00972C2F" w:rsidP="00972C2F">
      <w:pPr>
        <w:rPr>
          <w:color w:val="000000" w:themeColor="text1"/>
          <w:sz w:val="20"/>
          <w:szCs w:val="20"/>
        </w:rPr>
      </w:pPr>
      <w:r w:rsidRPr="00055F71">
        <w:rPr>
          <w:color w:val="000000" w:themeColor="text1"/>
          <w:sz w:val="20"/>
          <w:szCs w:val="20"/>
        </w:rPr>
        <w:t xml:space="preserve">In order that we might grasp both the problem sin creates, and the solution for how sinners can be right with God, the Bible describes sin using different pictures including debt, enmity, and crime. </w:t>
      </w:r>
      <w:hyperlink r:id="rId7" w:history="1">
        <w:r w:rsidRPr="00055F71">
          <w:rPr>
            <w:rStyle w:val="Hyperlink"/>
            <w:color w:val="000000" w:themeColor="text1"/>
            <w:sz w:val="20"/>
            <w:szCs w:val="20"/>
          </w:rPr>
          <w:t>R.C. Sproul</w:t>
        </w:r>
      </w:hyperlink>
      <w:r w:rsidRPr="00055F71">
        <w:rPr>
          <w:color w:val="000000" w:themeColor="text1"/>
          <w:sz w:val="20"/>
          <w:szCs w:val="20"/>
        </w:rPr>
        <w:t> helps us understand how Christ atones for our sin with the following table.</w:t>
      </w:r>
      <w:r w:rsidRPr="00055F71">
        <w:rPr>
          <w:rStyle w:val="FootnoteReference"/>
          <w:color w:val="000000" w:themeColor="text1"/>
          <w:sz w:val="20"/>
          <w:szCs w:val="20"/>
        </w:rPr>
        <w:footnoteReference w:id="3"/>
      </w:r>
    </w:p>
    <w:tbl>
      <w:tblPr>
        <w:tblStyle w:val="TableGrid"/>
        <w:tblW w:w="0" w:type="auto"/>
        <w:jc w:val="center"/>
        <w:tblLook w:val="04A0" w:firstRow="1" w:lastRow="0" w:firstColumn="1" w:lastColumn="0" w:noHBand="0" w:noVBand="1"/>
      </w:tblPr>
      <w:tblGrid>
        <w:gridCol w:w="1386"/>
        <w:gridCol w:w="2214"/>
        <w:gridCol w:w="2214"/>
        <w:gridCol w:w="2214"/>
      </w:tblGrid>
      <w:tr w:rsidR="00055F71" w:rsidRPr="00055F71" w14:paraId="70E5C9A8" w14:textId="77777777" w:rsidTr="00A20549">
        <w:trPr>
          <w:jc w:val="center"/>
        </w:trPr>
        <w:tc>
          <w:tcPr>
            <w:tcW w:w="1386" w:type="dxa"/>
          </w:tcPr>
          <w:p w14:paraId="023E5A63" w14:textId="77777777" w:rsidR="00972C2F" w:rsidRPr="00055F71" w:rsidRDefault="00972C2F" w:rsidP="00682D60">
            <w:pPr>
              <w:keepNext/>
              <w:keepLines/>
              <w:spacing w:after="0"/>
              <w:rPr>
                <w:b/>
                <w:color w:val="000000" w:themeColor="text1"/>
                <w:sz w:val="20"/>
                <w:szCs w:val="20"/>
              </w:rPr>
            </w:pPr>
            <w:r w:rsidRPr="00055F71">
              <w:rPr>
                <w:b/>
                <w:color w:val="000000" w:themeColor="text1"/>
                <w:sz w:val="20"/>
                <w:szCs w:val="20"/>
              </w:rPr>
              <w:lastRenderedPageBreak/>
              <w:t xml:space="preserve">Sin as . . . </w:t>
            </w:r>
          </w:p>
        </w:tc>
        <w:tc>
          <w:tcPr>
            <w:tcW w:w="2214" w:type="dxa"/>
          </w:tcPr>
          <w:p w14:paraId="2D1E4303" w14:textId="77777777" w:rsidR="00972C2F" w:rsidRPr="00055F71" w:rsidRDefault="00972C2F" w:rsidP="00682D60">
            <w:pPr>
              <w:keepNext/>
              <w:keepLines/>
              <w:spacing w:after="0"/>
              <w:jc w:val="center"/>
              <w:rPr>
                <w:b/>
                <w:color w:val="000000" w:themeColor="text1"/>
                <w:sz w:val="20"/>
                <w:szCs w:val="20"/>
              </w:rPr>
            </w:pPr>
            <w:r w:rsidRPr="00055F71">
              <w:rPr>
                <w:b/>
                <w:color w:val="000000" w:themeColor="text1"/>
                <w:sz w:val="20"/>
                <w:szCs w:val="20"/>
              </w:rPr>
              <w:t>Man</w:t>
            </w:r>
          </w:p>
        </w:tc>
        <w:tc>
          <w:tcPr>
            <w:tcW w:w="2214" w:type="dxa"/>
          </w:tcPr>
          <w:p w14:paraId="7CFD82A9" w14:textId="77777777" w:rsidR="00972C2F" w:rsidRPr="00055F71" w:rsidRDefault="00972C2F" w:rsidP="00682D60">
            <w:pPr>
              <w:keepNext/>
              <w:keepLines/>
              <w:spacing w:after="0"/>
              <w:jc w:val="center"/>
              <w:rPr>
                <w:b/>
                <w:color w:val="000000" w:themeColor="text1"/>
                <w:sz w:val="20"/>
                <w:szCs w:val="20"/>
              </w:rPr>
            </w:pPr>
            <w:r w:rsidRPr="00055F71">
              <w:rPr>
                <w:b/>
                <w:color w:val="000000" w:themeColor="text1"/>
                <w:sz w:val="20"/>
                <w:szCs w:val="20"/>
              </w:rPr>
              <w:t>God</w:t>
            </w:r>
          </w:p>
        </w:tc>
        <w:tc>
          <w:tcPr>
            <w:tcW w:w="2214" w:type="dxa"/>
          </w:tcPr>
          <w:p w14:paraId="248A838F" w14:textId="77777777" w:rsidR="00972C2F" w:rsidRPr="00055F71" w:rsidRDefault="00972C2F" w:rsidP="00682D60">
            <w:pPr>
              <w:keepNext/>
              <w:keepLines/>
              <w:spacing w:after="0"/>
              <w:jc w:val="center"/>
              <w:rPr>
                <w:b/>
                <w:color w:val="000000" w:themeColor="text1"/>
                <w:sz w:val="20"/>
                <w:szCs w:val="20"/>
              </w:rPr>
            </w:pPr>
            <w:r w:rsidRPr="00055F71">
              <w:rPr>
                <w:b/>
                <w:color w:val="000000" w:themeColor="text1"/>
                <w:sz w:val="20"/>
                <w:szCs w:val="20"/>
              </w:rPr>
              <w:t>Christ</w:t>
            </w:r>
          </w:p>
        </w:tc>
      </w:tr>
      <w:tr w:rsidR="00055F71" w:rsidRPr="00055F71" w14:paraId="286DDA66" w14:textId="77777777" w:rsidTr="00A20549">
        <w:trPr>
          <w:jc w:val="center"/>
        </w:trPr>
        <w:tc>
          <w:tcPr>
            <w:tcW w:w="1386" w:type="dxa"/>
          </w:tcPr>
          <w:p w14:paraId="3A762186" w14:textId="77777777" w:rsidR="00972C2F" w:rsidRPr="00055F71" w:rsidRDefault="00972C2F" w:rsidP="00682D60">
            <w:pPr>
              <w:keepNext/>
              <w:keepLines/>
              <w:spacing w:after="0"/>
              <w:rPr>
                <w:b/>
                <w:color w:val="000000" w:themeColor="text1"/>
                <w:sz w:val="20"/>
                <w:szCs w:val="20"/>
              </w:rPr>
            </w:pPr>
            <w:r w:rsidRPr="00055F71">
              <w:rPr>
                <w:b/>
                <w:color w:val="000000" w:themeColor="text1"/>
                <w:sz w:val="20"/>
                <w:szCs w:val="20"/>
              </w:rPr>
              <w:t>Debt</w:t>
            </w:r>
          </w:p>
        </w:tc>
        <w:tc>
          <w:tcPr>
            <w:tcW w:w="2214" w:type="dxa"/>
          </w:tcPr>
          <w:p w14:paraId="60F0F64F" w14:textId="77777777" w:rsidR="00972C2F" w:rsidRPr="00055F71" w:rsidRDefault="00972C2F" w:rsidP="00682D60">
            <w:pPr>
              <w:keepNext/>
              <w:keepLines/>
              <w:spacing w:after="0"/>
              <w:jc w:val="center"/>
              <w:rPr>
                <w:color w:val="000000" w:themeColor="text1"/>
                <w:sz w:val="20"/>
                <w:szCs w:val="20"/>
              </w:rPr>
            </w:pPr>
            <w:r w:rsidRPr="00055F71">
              <w:rPr>
                <w:color w:val="000000" w:themeColor="text1"/>
                <w:sz w:val="20"/>
                <w:szCs w:val="20"/>
              </w:rPr>
              <w:t>Debtor</w:t>
            </w:r>
          </w:p>
        </w:tc>
        <w:tc>
          <w:tcPr>
            <w:tcW w:w="2214" w:type="dxa"/>
          </w:tcPr>
          <w:p w14:paraId="17260C5E" w14:textId="77777777" w:rsidR="00972C2F" w:rsidRPr="00055F71" w:rsidRDefault="00972C2F" w:rsidP="00682D60">
            <w:pPr>
              <w:keepNext/>
              <w:keepLines/>
              <w:spacing w:after="0"/>
              <w:jc w:val="center"/>
              <w:rPr>
                <w:color w:val="000000" w:themeColor="text1"/>
                <w:sz w:val="20"/>
                <w:szCs w:val="20"/>
              </w:rPr>
            </w:pPr>
            <w:r w:rsidRPr="00055F71">
              <w:rPr>
                <w:color w:val="000000" w:themeColor="text1"/>
                <w:sz w:val="20"/>
                <w:szCs w:val="20"/>
              </w:rPr>
              <w:t>Creditor</w:t>
            </w:r>
          </w:p>
        </w:tc>
        <w:tc>
          <w:tcPr>
            <w:tcW w:w="2214" w:type="dxa"/>
          </w:tcPr>
          <w:p w14:paraId="29B5398F" w14:textId="77777777" w:rsidR="00972C2F" w:rsidRPr="00055F71" w:rsidRDefault="00972C2F" w:rsidP="00682D60">
            <w:pPr>
              <w:keepNext/>
              <w:keepLines/>
              <w:spacing w:after="0"/>
              <w:jc w:val="center"/>
              <w:rPr>
                <w:color w:val="000000" w:themeColor="text1"/>
                <w:sz w:val="20"/>
                <w:szCs w:val="20"/>
              </w:rPr>
            </w:pPr>
            <w:r w:rsidRPr="00055F71">
              <w:rPr>
                <w:color w:val="000000" w:themeColor="text1"/>
                <w:sz w:val="20"/>
                <w:szCs w:val="20"/>
              </w:rPr>
              <w:t>Surety</w:t>
            </w:r>
          </w:p>
        </w:tc>
      </w:tr>
      <w:tr w:rsidR="00055F71" w:rsidRPr="00055F71" w14:paraId="5CC55DF4" w14:textId="77777777" w:rsidTr="00A20549">
        <w:trPr>
          <w:jc w:val="center"/>
        </w:trPr>
        <w:tc>
          <w:tcPr>
            <w:tcW w:w="1386" w:type="dxa"/>
          </w:tcPr>
          <w:p w14:paraId="19603E6B" w14:textId="77777777" w:rsidR="00972C2F" w:rsidRPr="00055F71" w:rsidRDefault="00972C2F" w:rsidP="00682D60">
            <w:pPr>
              <w:keepNext/>
              <w:keepLines/>
              <w:spacing w:after="0"/>
              <w:rPr>
                <w:b/>
                <w:color w:val="000000" w:themeColor="text1"/>
                <w:sz w:val="20"/>
                <w:szCs w:val="20"/>
              </w:rPr>
            </w:pPr>
            <w:r w:rsidRPr="00055F71">
              <w:rPr>
                <w:b/>
                <w:color w:val="000000" w:themeColor="text1"/>
                <w:sz w:val="20"/>
                <w:szCs w:val="20"/>
              </w:rPr>
              <w:t>Enmity</w:t>
            </w:r>
          </w:p>
        </w:tc>
        <w:tc>
          <w:tcPr>
            <w:tcW w:w="2214" w:type="dxa"/>
          </w:tcPr>
          <w:p w14:paraId="1C474DAA" w14:textId="77777777" w:rsidR="00972C2F" w:rsidRPr="00055F71" w:rsidRDefault="00972C2F" w:rsidP="00682D60">
            <w:pPr>
              <w:keepNext/>
              <w:keepLines/>
              <w:spacing w:after="0"/>
              <w:jc w:val="center"/>
              <w:rPr>
                <w:color w:val="000000" w:themeColor="text1"/>
                <w:sz w:val="20"/>
                <w:szCs w:val="20"/>
              </w:rPr>
            </w:pPr>
            <w:r w:rsidRPr="00055F71">
              <w:rPr>
                <w:color w:val="000000" w:themeColor="text1"/>
                <w:sz w:val="20"/>
                <w:szCs w:val="20"/>
              </w:rPr>
              <w:t>Enemy</w:t>
            </w:r>
          </w:p>
        </w:tc>
        <w:tc>
          <w:tcPr>
            <w:tcW w:w="2214" w:type="dxa"/>
          </w:tcPr>
          <w:p w14:paraId="767B2E79" w14:textId="77777777" w:rsidR="00972C2F" w:rsidRPr="00055F71" w:rsidRDefault="00972C2F" w:rsidP="00682D60">
            <w:pPr>
              <w:keepNext/>
              <w:keepLines/>
              <w:spacing w:after="0"/>
              <w:jc w:val="center"/>
              <w:rPr>
                <w:color w:val="000000" w:themeColor="text1"/>
                <w:sz w:val="20"/>
                <w:szCs w:val="20"/>
              </w:rPr>
            </w:pPr>
            <w:r w:rsidRPr="00055F71">
              <w:rPr>
                <w:color w:val="000000" w:themeColor="text1"/>
                <w:sz w:val="20"/>
                <w:szCs w:val="20"/>
              </w:rPr>
              <w:t>Violated One</w:t>
            </w:r>
          </w:p>
        </w:tc>
        <w:tc>
          <w:tcPr>
            <w:tcW w:w="2214" w:type="dxa"/>
          </w:tcPr>
          <w:p w14:paraId="6EB2CF3E" w14:textId="77777777" w:rsidR="00972C2F" w:rsidRPr="00055F71" w:rsidRDefault="00972C2F" w:rsidP="00682D60">
            <w:pPr>
              <w:keepNext/>
              <w:keepLines/>
              <w:spacing w:after="0"/>
              <w:jc w:val="center"/>
              <w:rPr>
                <w:color w:val="000000" w:themeColor="text1"/>
                <w:sz w:val="20"/>
                <w:szCs w:val="20"/>
              </w:rPr>
            </w:pPr>
            <w:r w:rsidRPr="00055F71">
              <w:rPr>
                <w:color w:val="000000" w:themeColor="text1"/>
                <w:sz w:val="20"/>
                <w:szCs w:val="20"/>
              </w:rPr>
              <w:t>Mediator</w:t>
            </w:r>
          </w:p>
        </w:tc>
      </w:tr>
      <w:tr w:rsidR="00055F71" w:rsidRPr="00055F71" w14:paraId="1433F93E" w14:textId="77777777" w:rsidTr="00A20549">
        <w:trPr>
          <w:jc w:val="center"/>
        </w:trPr>
        <w:tc>
          <w:tcPr>
            <w:tcW w:w="1386" w:type="dxa"/>
          </w:tcPr>
          <w:p w14:paraId="1AB25127" w14:textId="77777777" w:rsidR="00972C2F" w:rsidRPr="00055F71" w:rsidRDefault="00972C2F" w:rsidP="00682D60">
            <w:pPr>
              <w:keepNext/>
              <w:keepLines/>
              <w:spacing w:after="0"/>
              <w:rPr>
                <w:b/>
                <w:color w:val="000000" w:themeColor="text1"/>
                <w:sz w:val="20"/>
                <w:szCs w:val="20"/>
              </w:rPr>
            </w:pPr>
            <w:r w:rsidRPr="00055F71">
              <w:rPr>
                <w:b/>
                <w:color w:val="000000" w:themeColor="text1"/>
                <w:sz w:val="20"/>
                <w:szCs w:val="20"/>
              </w:rPr>
              <w:t>Crime</w:t>
            </w:r>
          </w:p>
        </w:tc>
        <w:tc>
          <w:tcPr>
            <w:tcW w:w="2214" w:type="dxa"/>
          </w:tcPr>
          <w:p w14:paraId="45E01424" w14:textId="77777777" w:rsidR="00972C2F" w:rsidRPr="00055F71" w:rsidRDefault="00972C2F" w:rsidP="00682D60">
            <w:pPr>
              <w:keepNext/>
              <w:keepLines/>
              <w:spacing w:after="0"/>
              <w:jc w:val="center"/>
              <w:rPr>
                <w:color w:val="000000" w:themeColor="text1"/>
                <w:sz w:val="20"/>
                <w:szCs w:val="20"/>
              </w:rPr>
            </w:pPr>
            <w:r w:rsidRPr="00055F71">
              <w:rPr>
                <w:color w:val="000000" w:themeColor="text1"/>
                <w:sz w:val="20"/>
                <w:szCs w:val="20"/>
              </w:rPr>
              <w:t>Criminal</w:t>
            </w:r>
          </w:p>
        </w:tc>
        <w:tc>
          <w:tcPr>
            <w:tcW w:w="2214" w:type="dxa"/>
          </w:tcPr>
          <w:p w14:paraId="40719427" w14:textId="77777777" w:rsidR="00972C2F" w:rsidRPr="00055F71" w:rsidRDefault="00972C2F" w:rsidP="00682D60">
            <w:pPr>
              <w:keepNext/>
              <w:keepLines/>
              <w:spacing w:after="0"/>
              <w:jc w:val="center"/>
              <w:rPr>
                <w:color w:val="000000" w:themeColor="text1"/>
                <w:sz w:val="20"/>
                <w:szCs w:val="20"/>
              </w:rPr>
            </w:pPr>
            <w:r w:rsidRPr="00055F71">
              <w:rPr>
                <w:color w:val="000000" w:themeColor="text1"/>
                <w:sz w:val="20"/>
                <w:szCs w:val="20"/>
              </w:rPr>
              <w:t>Judge</w:t>
            </w:r>
          </w:p>
        </w:tc>
        <w:tc>
          <w:tcPr>
            <w:tcW w:w="2214" w:type="dxa"/>
          </w:tcPr>
          <w:p w14:paraId="604D654C" w14:textId="77777777" w:rsidR="00972C2F" w:rsidRPr="00055F71" w:rsidRDefault="00972C2F" w:rsidP="00682D60">
            <w:pPr>
              <w:keepNext/>
              <w:keepLines/>
              <w:spacing w:after="0"/>
              <w:jc w:val="center"/>
              <w:rPr>
                <w:color w:val="000000" w:themeColor="text1"/>
                <w:sz w:val="20"/>
                <w:szCs w:val="20"/>
              </w:rPr>
            </w:pPr>
            <w:r w:rsidRPr="00055F71">
              <w:rPr>
                <w:color w:val="000000" w:themeColor="text1"/>
                <w:sz w:val="20"/>
                <w:szCs w:val="20"/>
              </w:rPr>
              <w:t>Substitute</w:t>
            </w:r>
          </w:p>
        </w:tc>
      </w:tr>
    </w:tbl>
    <w:p w14:paraId="28ED70D4" w14:textId="77777777" w:rsidR="00972C2F" w:rsidRPr="00055F71" w:rsidRDefault="00972C2F" w:rsidP="00972C2F">
      <w:pPr>
        <w:spacing w:before="240"/>
        <w:rPr>
          <w:color w:val="000000" w:themeColor="text1"/>
          <w:sz w:val="20"/>
          <w:szCs w:val="20"/>
          <w:u w:val="single"/>
        </w:rPr>
      </w:pPr>
      <w:r w:rsidRPr="00055F71">
        <w:rPr>
          <w:color w:val="000000" w:themeColor="text1"/>
          <w:sz w:val="20"/>
          <w:szCs w:val="20"/>
        </w:rPr>
        <w:t xml:space="preserve">For more, see Kevin DeYoung’s important post, </w:t>
      </w:r>
      <w:hyperlink r:id="rId8" w:history="1">
        <w:r w:rsidRPr="00055F71">
          <w:rPr>
            <w:rStyle w:val="Hyperlink"/>
            <w:color w:val="000000" w:themeColor="text1"/>
            <w:sz w:val="20"/>
            <w:szCs w:val="20"/>
          </w:rPr>
          <w:t>Substitution is Not a “Theory of the Atonement”</w:t>
        </w:r>
      </w:hyperlink>
      <w:r w:rsidRPr="00055F71">
        <w:rPr>
          <w:rStyle w:val="FootnoteReference"/>
          <w:color w:val="000000" w:themeColor="text1"/>
          <w:sz w:val="20"/>
          <w:szCs w:val="20"/>
        </w:rPr>
        <w:footnoteReference w:id="4"/>
      </w:r>
    </w:p>
    <w:p w14:paraId="380E3C6C" w14:textId="77777777" w:rsidR="00972C2F" w:rsidRPr="00055F71" w:rsidRDefault="00972C2F" w:rsidP="00972C2F">
      <w:pPr>
        <w:rPr>
          <w:bCs/>
          <w:color w:val="000000" w:themeColor="text1"/>
          <w:sz w:val="20"/>
          <w:szCs w:val="20"/>
        </w:rPr>
      </w:pPr>
      <w:bookmarkStart w:id="0" w:name="Propitiation"/>
      <w:r w:rsidRPr="00055F71">
        <w:rPr>
          <w:b/>
          <w:bCs/>
          <w:color w:val="000000" w:themeColor="text1"/>
          <w:sz w:val="20"/>
          <w:szCs w:val="20"/>
        </w:rPr>
        <w:t xml:space="preserve">Baptism </w:t>
      </w:r>
      <w:r w:rsidRPr="00055F71">
        <w:rPr>
          <w:bCs/>
          <w:color w:val="000000" w:themeColor="text1"/>
          <w:sz w:val="20"/>
          <w:szCs w:val="20"/>
        </w:rPr>
        <w:t xml:space="preserve">– Along with the Lord’s Supper/Communion, one of two ordinances/sacraments given to believers. Christ commanded both. Baptism pictures death and resurrection in Christ and the cleansing of sins. Baptism is passive for the person being baptized. We do not baptize ourselves. This pictures the truth that God is the one who graciously saves. </w:t>
      </w:r>
    </w:p>
    <w:p w14:paraId="6DF6A2E3" w14:textId="7120C79B" w:rsidR="00A705D0" w:rsidRPr="00055F71" w:rsidRDefault="00A705D0" w:rsidP="00972C2F">
      <w:pPr>
        <w:rPr>
          <w:bCs/>
          <w:color w:val="000000" w:themeColor="text1"/>
          <w:sz w:val="20"/>
          <w:szCs w:val="20"/>
        </w:rPr>
      </w:pPr>
      <w:r w:rsidRPr="00055F71">
        <w:rPr>
          <w:b/>
          <w:bCs/>
          <w:color w:val="000000" w:themeColor="text1"/>
          <w:sz w:val="20"/>
          <w:szCs w:val="20"/>
        </w:rPr>
        <w:t>Gospel</w:t>
      </w:r>
      <w:r w:rsidRPr="00055F71">
        <w:rPr>
          <w:bCs/>
          <w:color w:val="000000" w:themeColor="text1"/>
          <w:sz w:val="20"/>
          <w:szCs w:val="20"/>
        </w:rPr>
        <w:t xml:space="preserve"> – The word “gospel” means “good news” and the good news is that God offers salvation for those who turn in repentance from their sins and put their faith in Jesus Christ (John 1:12, Acts 20:21, Romans 6:23, Romans 10:9-10, Ephesians 2:8-9, Titus 3:5).</w:t>
      </w:r>
      <w:r w:rsidRPr="00055F71">
        <w:rPr>
          <w:rStyle w:val="FootnoteReference"/>
          <w:bCs/>
          <w:color w:val="000000" w:themeColor="text1"/>
          <w:sz w:val="20"/>
          <w:szCs w:val="20"/>
        </w:rPr>
        <w:footnoteReference w:id="5"/>
      </w:r>
      <w:r w:rsidRPr="00055F71">
        <w:rPr>
          <w:bCs/>
          <w:color w:val="000000" w:themeColor="text1"/>
          <w:sz w:val="20"/>
          <w:szCs w:val="20"/>
        </w:rPr>
        <w:t xml:space="preserve"> </w:t>
      </w:r>
    </w:p>
    <w:p w14:paraId="1530D90C" w14:textId="0ACF5F9B" w:rsidR="00972C2F" w:rsidRPr="00055F71" w:rsidRDefault="00972C2F" w:rsidP="00972C2F">
      <w:pPr>
        <w:rPr>
          <w:bCs/>
          <w:color w:val="000000" w:themeColor="text1"/>
          <w:sz w:val="20"/>
          <w:szCs w:val="20"/>
        </w:rPr>
      </w:pPr>
      <w:r w:rsidRPr="00055F71">
        <w:rPr>
          <w:b/>
          <w:bCs/>
          <w:color w:val="000000" w:themeColor="text1"/>
          <w:sz w:val="20"/>
          <w:szCs w:val="20"/>
        </w:rPr>
        <w:t xml:space="preserve">Isaiah the </w:t>
      </w:r>
      <w:proofErr w:type="gramStart"/>
      <w:r w:rsidRPr="00055F71">
        <w:rPr>
          <w:b/>
          <w:bCs/>
          <w:color w:val="000000" w:themeColor="text1"/>
          <w:sz w:val="20"/>
          <w:szCs w:val="20"/>
        </w:rPr>
        <w:t xml:space="preserve">Prophet </w:t>
      </w:r>
      <w:r w:rsidRPr="00055F71">
        <w:rPr>
          <w:bCs/>
          <w:color w:val="000000" w:themeColor="text1"/>
          <w:sz w:val="20"/>
          <w:szCs w:val="20"/>
        </w:rPr>
        <w:t xml:space="preserve"> -</w:t>
      </w:r>
      <w:proofErr w:type="gramEnd"/>
      <w:r w:rsidRPr="00055F71">
        <w:rPr>
          <w:bCs/>
          <w:color w:val="000000" w:themeColor="text1"/>
          <w:sz w:val="20"/>
          <w:szCs w:val="20"/>
        </w:rPr>
        <w:t xml:space="preserve"> Eighth century prophet (circa 700 B.C.) whose massive book supplies central prophecies of Christ. His prophecies include the virgin birth (7:14), the promise of a wonderful counselor, everlasting God, the prince of peace (9:6-7), and the Servant Songs that include Isaiah 53</w:t>
      </w:r>
      <w:r w:rsidR="00055F71" w:rsidRPr="00055F71">
        <w:rPr>
          <w:bCs/>
          <w:color w:val="000000" w:themeColor="text1"/>
          <w:sz w:val="20"/>
          <w:szCs w:val="20"/>
        </w:rPr>
        <w:t>. Isaiah 53 is</w:t>
      </w:r>
      <w:r w:rsidRPr="00055F71">
        <w:rPr>
          <w:bCs/>
          <w:color w:val="000000" w:themeColor="text1"/>
          <w:sz w:val="20"/>
          <w:szCs w:val="20"/>
        </w:rPr>
        <w:t xml:space="preserve"> the passage the Ethiopian eunuch was reading in Acts 8. </w:t>
      </w:r>
    </w:p>
    <w:p w14:paraId="0E0364B9" w14:textId="77777777" w:rsidR="00972C2F" w:rsidRPr="00055F71" w:rsidRDefault="00972C2F" w:rsidP="00972C2F">
      <w:pPr>
        <w:rPr>
          <w:bCs/>
          <w:color w:val="000000" w:themeColor="text1"/>
          <w:sz w:val="20"/>
          <w:szCs w:val="20"/>
        </w:rPr>
      </w:pPr>
      <w:r w:rsidRPr="00055F71">
        <w:rPr>
          <w:b/>
          <w:bCs/>
          <w:color w:val="000000" w:themeColor="text1"/>
          <w:sz w:val="20"/>
          <w:szCs w:val="20"/>
        </w:rPr>
        <w:t>Preacher / proclamation</w:t>
      </w:r>
      <w:r w:rsidRPr="00055F71">
        <w:rPr>
          <w:bCs/>
          <w:color w:val="000000" w:themeColor="text1"/>
          <w:sz w:val="20"/>
          <w:szCs w:val="20"/>
        </w:rPr>
        <w:t xml:space="preserve"> – The Holy Spirit empowers people to proclaim the good news / gospel so that people can understand salvation and believe in Jesus. Pastors are special gifts from Christ to his people given to equip God’s people (Ephesians 4:11). </w:t>
      </w:r>
    </w:p>
    <w:p w14:paraId="333BCC00" w14:textId="77777777" w:rsidR="00972C2F" w:rsidRPr="00055F71" w:rsidRDefault="00972C2F" w:rsidP="00972C2F">
      <w:pPr>
        <w:rPr>
          <w:color w:val="000000" w:themeColor="text1"/>
          <w:sz w:val="20"/>
          <w:szCs w:val="20"/>
        </w:rPr>
      </w:pPr>
      <w:r w:rsidRPr="00055F71">
        <w:rPr>
          <w:b/>
          <w:bCs/>
          <w:color w:val="000000" w:themeColor="text1"/>
          <w:sz w:val="20"/>
          <w:szCs w:val="20"/>
        </w:rPr>
        <w:t>Propitiation</w:t>
      </w:r>
      <w:bookmarkEnd w:id="0"/>
      <w:r w:rsidRPr="00055F71">
        <w:rPr>
          <w:color w:val="000000" w:themeColor="text1"/>
          <w:sz w:val="20"/>
          <w:szCs w:val="20"/>
        </w:rPr>
        <w:t xml:space="preserve"> - The turning away of wrath or anger usually by an offering.</w:t>
      </w:r>
      <w:r w:rsidRPr="00055F71">
        <w:rPr>
          <w:rStyle w:val="FootnoteReference"/>
          <w:color w:val="000000" w:themeColor="text1"/>
          <w:sz w:val="20"/>
          <w:szCs w:val="20"/>
        </w:rPr>
        <w:footnoteReference w:id="6"/>
      </w:r>
      <w:r w:rsidRPr="00055F71">
        <w:rPr>
          <w:color w:val="000000" w:themeColor="text1"/>
          <w:sz w:val="20"/>
          <w:szCs w:val="20"/>
        </w:rPr>
        <w:t xml:space="preserve"> Propitiation appeases the wrath of God rightly brought about by our sin.</w:t>
      </w:r>
      <w:r w:rsidRPr="00055F71">
        <w:rPr>
          <w:rStyle w:val="FootnoteReference"/>
          <w:color w:val="000000" w:themeColor="text1"/>
          <w:sz w:val="20"/>
          <w:szCs w:val="20"/>
        </w:rPr>
        <w:footnoteReference w:id="7"/>
      </w:r>
      <w:r w:rsidRPr="00055F71">
        <w:rPr>
          <w:color w:val="000000" w:themeColor="text1"/>
          <w:sz w:val="20"/>
          <w:szCs w:val="20"/>
        </w:rPr>
        <w:t xml:space="preserve"> So 1 John 4:10 summarizes, </w:t>
      </w:r>
      <w:r w:rsidRPr="00055F71">
        <w:rPr>
          <w:i/>
          <w:color w:val="000000" w:themeColor="text1"/>
          <w:sz w:val="20"/>
          <w:szCs w:val="20"/>
        </w:rPr>
        <w:t>“In this is love, not that we have loved God but that he loved us and sent his Son to be the propitiation for our sins</w:t>
      </w:r>
      <w:r w:rsidRPr="00055F71">
        <w:rPr>
          <w:color w:val="000000" w:themeColor="text1"/>
          <w:sz w:val="20"/>
          <w:szCs w:val="20"/>
        </w:rPr>
        <w:t xml:space="preserve"> (1 John 4:10 ESV).” </w:t>
      </w:r>
    </w:p>
    <w:p w14:paraId="180DD7B8" w14:textId="77777777" w:rsidR="00972C2F" w:rsidRPr="00055F71" w:rsidRDefault="00972C2F" w:rsidP="00972C2F">
      <w:pPr>
        <w:rPr>
          <w:color w:val="000000" w:themeColor="text1"/>
          <w:sz w:val="20"/>
          <w:szCs w:val="20"/>
        </w:rPr>
      </w:pPr>
      <w:r w:rsidRPr="00055F71">
        <w:rPr>
          <w:color w:val="000000" w:themeColor="text1"/>
          <w:sz w:val="20"/>
          <w:szCs w:val="20"/>
        </w:rPr>
        <w:t xml:space="preserve">Similarly, in arguably the </w:t>
      </w:r>
      <w:hyperlink r:id="rId9" w:history="1">
        <w:r w:rsidRPr="00055F71">
          <w:rPr>
            <w:rStyle w:val="Hyperlink"/>
            <w:color w:val="000000" w:themeColor="text1"/>
            <w:sz w:val="20"/>
            <w:szCs w:val="20"/>
          </w:rPr>
          <w:t>most important paragraph ever written</w:t>
        </w:r>
      </w:hyperlink>
      <w:r w:rsidRPr="00055F71">
        <w:rPr>
          <w:color w:val="000000" w:themeColor="text1"/>
          <w:sz w:val="20"/>
          <w:szCs w:val="20"/>
        </w:rPr>
        <w:t>,</w:t>
      </w:r>
      <w:r w:rsidRPr="00055F71">
        <w:rPr>
          <w:rStyle w:val="FootnoteReference"/>
          <w:color w:val="000000" w:themeColor="text1"/>
          <w:sz w:val="20"/>
          <w:szCs w:val="20"/>
        </w:rPr>
        <w:footnoteReference w:id="8"/>
      </w:r>
      <w:r w:rsidRPr="00055F71">
        <w:rPr>
          <w:color w:val="000000" w:themeColor="text1"/>
          <w:sz w:val="20"/>
          <w:szCs w:val="20"/>
        </w:rPr>
        <w:t xml:space="preserve"> Paul wrote that Christ was “</w:t>
      </w:r>
      <w:r w:rsidRPr="00055F71">
        <w:rPr>
          <w:i/>
          <w:color w:val="000000" w:themeColor="text1"/>
          <w:sz w:val="20"/>
          <w:szCs w:val="20"/>
        </w:rPr>
        <w:t>put forward as a propitiation by his blood, to be received by faith</w:t>
      </w:r>
      <w:r w:rsidRPr="00055F71">
        <w:rPr>
          <w:color w:val="000000" w:themeColor="text1"/>
          <w:sz w:val="20"/>
          <w:szCs w:val="20"/>
        </w:rPr>
        <w:t>.” (Romans 3:25a)</w:t>
      </w:r>
    </w:p>
    <w:p w14:paraId="66197EC4" w14:textId="314A2B57" w:rsidR="00972C2F" w:rsidRPr="00055F71" w:rsidRDefault="00055F71" w:rsidP="00972C2F">
      <w:pPr>
        <w:rPr>
          <w:color w:val="000000" w:themeColor="text1"/>
          <w:sz w:val="20"/>
          <w:szCs w:val="20"/>
        </w:rPr>
      </w:pPr>
      <w:r>
        <w:rPr>
          <w:color w:val="000000" w:themeColor="text1"/>
          <w:sz w:val="20"/>
          <w:szCs w:val="20"/>
        </w:rPr>
        <w:t>So, o</w:t>
      </w:r>
      <w:r w:rsidR="00972C2F" w:rsidRPr="00055F71">
        <w:rPr>
          <w:color w:val="000000" w:themeColor="text1"/>
          <w:sz w:val="20"/>
          <w:szCs w:val="20"/>
        </w:rPr>
        <w:t>n the Cross, Jesus satisfied the wrath of God by dying in the place of Christians.</w:t>
      </w:r>
    </w:p>
    <w:p w14:paraId="7B2105A2" w14:textId="77777777" w:rsidR="00972C2F" w:rsidRPr="00055F71" w:rsidRDefault="00972C2F" w:rsidP="00972C2F">
      <w:pPr>
        <w:rPr>
          <w:color w:val="000000" w:themeColor="text1"/>
          <w:sz w:val="20"/>
          <w:szCs w:val="20"/>
        </w:rPr>
      </w:pPr>
      <w:r w:rsidRPr="00055F71">
        <w:rPr>
          <w:color w:val="000000" w:themeColor="text1"/>
          <w:sz w:val="20"/>
          <w:szCs w:val="20"/>
        </w:rPr>
        <w:t xml:space="preserve">Hence, the </w:t>
      </w:r>
      <w:proofErr w:type="spellStart"/>
      <w:r w:rsidRPr="00055F71">
        <w:rPr>
          <w:color w:val="000000" w:themeColor="text1"/>
          <w:sz w:val="20"/>
          <w:szCs w:val="20"/>
        </w:rPr>
        <w:t>Gettys</w:t>
      </w:r>
      <w:proofErr w:type="spellEnd"/>
      <w:r w:rsidRPr="00055F71">
        <w:rPr>
          <w:color w:val="000000" w:themeColor="text1"/>
          <w:sz w:val="20"/>
          <w:szCs w:val="20"/>
        </w:rPr>
        <w:t xml:space="preserve"> were right to refuse to remove from their song, “In Christ Alone,” the words, “till on the cross where Jesus died, the wrath of God was satisfied.” See </w:t>
      </w:r>
      <w:hyperlink r:id="rId10" w:history="1">
        <w:r w:rsidRPr="00055F71">
          <w:rPr>
            <w:rStyle w:val="Hyperlink"/>
            <w:color w:val="000000" w:themeColor="text1"/>
            <w:sz w:val="20"/>
            <w:szCs w:val="20"/>
          </w:rPr>
          <w:t>here</w:t>
        </w:r>
      </w:hyperlink>
      <w:r w:rsidRPr="00055F71">
        <w:rPr>
          <w:color w:val="000000" w:themeColor="text1"/>
          <w:sz w:val="20"/>
          <w:szCs w:val="20"/>
        </w:rPr>
        <w:t>.</w:t>
      </w:r>
      <w:r w:rsidRPr="00055F71">
        <w:rPr>
          <w:rStyle w:val="FootnoteReference"/>
          <w:color w:val="000000" w:themeColor="text1"/>
          <w:sz w:val="20"/>
          <w:szCs w:val="20"/>
        </w:rPr>
        <w:footnoteReference w:id="9"/>
      </w:r>
      <w:r w:rsidRPr="00055F71">
        <w:rPr>
          <w:color w:val="000000" w:themeColor="text1"/>
          <w:sz w:val="20"/>
          <w:szCs w:val="20"/>
        </w:rPr>
        <w:t xml:space="preserve"> </w:t>
      </w:r>
    </w:p>
    <w:p w14:paraId="3CE20F4A" w14:textId="77777777" w:rsidR="00972C2F" w:rsidRPr="00055F71" w:rsidRDefault="00972C2F" w:rsidP="00972C2F">
      <w:pPr>
        <w:spacing w:after="0"/>
        <w:rPr>
          <w:rFonts w:eastAsia="Times New Roman"/>
          <w:color w:val="000000" w:themeColor="text1"/>
          <w:sz w:val="20"/>
          <w:szCs w:val="20"/>
        </w:rPr>
      </w:pPr>
      <w:r w:rsidRPr="00055F71">
        <w:rPr>
          <w:rFonts w:eastAsia="Times New Roman"/>
          <w:color w:val="000000" w:themeColor="text1"/>
          <w:sz w:val="20"/>
          <w:szCs w:val="20"/>
        </w:rPr>
        <w:t xml:space="preserve">If you find yourself uncomfortable with the idea of the wrath of God, see </w:t>
      </w:r>
      <w:hyperlink r:id="rId11" w:history="1">
        <w:r w:rsidRPr="00055F71">
          <w:rPr>
            <w:rStyle w:val="Hyperlink"/>
            <w:rFonts w:eastAsia="Times New Roman"/>
            <w:color w:val="000000" w:themeColor="text1"/>
            <w:sz w:val="20"/>
            <w:szCs w:val="20"/>
          </w:rPr>
          <w:t>Can a God Without Wrath Be Good?</w:t>
        </w:r>
      </w:hyperlink>
      <w:r w:rsidRPr="00055F71">
        <w:rPr>
          <w:rStyle w:val="FootnoteReference"/>
          <w:rFonts w:eastAsia="Times New Roman"/>
          <w:color w:val="000000" w:themeColor="text1"/>
          <w:sz w:val="20"/>
          <w:szCs w:val="20"/>
        </w:rPr>
        <w:footnoteReference w:id="10"/>
      </w:r>
    </w:p>
    <w:p w14:paraId="4771520A" w14:textId="77777777" w:rsidR="00972C2F" w:rsidRPr="00055F71" w:rsidRDefault="00972C2F" w:rsidP="00972C2F">
      <w:pPr>
        <w:spacing w:after="0"/>
        <w:rPr>
          <w:rFonts w:eastAsia="Times New Roman"/>
          <w:color w:val="000000" w:themeColor="text1"/>
          <w:sz w:val="20"/>
          <w:szCs w:val="20"/>
        </w:rPr>
      </w:pPr>
    </w:p>
    <w:p w14:paraId="61652066" w14:textId="7A140AFE" w:rsidR="00972C2F" w:rsidRPr="00055F71" w:rsidRDefault="00972C2F" w:rsidP="00972C2F">
      <w:pPr>
        <w:spacing w:after="0"/>
        <w:rPr>
          <w:rFonts w:eastAsia="Times New Roman"/>
          <w:color w:val="000000" w:themeColor="text1"/>
          <w:sz w:val="20"/>
          <w:szCs w:val="20"/>
        </w:rPr>
      </w:pPr>
      <w:r w:rsidRPr="00055F71">
        <w:rPr>
          <w:rFonts w:eastAsia="Times New Roman"/>
          <w:b/>
          <w:color w:val="000000" w:themeColor="text1"/>
          <w:sz w:val="20"/>
          <w:szCs w:val="20"/>
        </w:rPr>
        <w:t>Wrath of God</w:t>
      </w:r>
      <w:r w:rsidRPr="00055F71">
        <w:rPr>
          <w:rFonts w:eastAsia="Times New Roman"/>
          <w:color w:val="000000" w:themeColor="text1"/>
          <w:sz w:val="20"/>
          <w:szCs w:val="20"/>
        </w:rPr>
        <w:t xml:space="preserve"> -  The settled indignation of God against sin. God will punish those who sin with eternal condemnation </w:t>
      </w:r>
      <w:r w:rsidR="00A705D0" w:rsidRPr="00055F71">
        <w:rPr>
          <w:rFonts w:eastAsia="Times New Roman"/>
          <w:color w:val="000000" w:themeColor="text1"/>
          <w:sz w:val="20"/>
          <w:szCs w:val="20"/>
        </w:rPr>
        <w:t xml:space="preserve">(hell) </w:t>
      </w:r>
      <w:r w:rsidRPr="00055F71">
        <w:rPr>
          <w:rFonts w:eastAsia="Times New Roman"/>
          <w:color w:val="000000" w:themeColor="text1"/>
          <w:sz w:val="20"/>
          <w:szCs w:val="20"/>
        </w:rPr>
        <w:t xml:space="preserve">unless there is atonement for their sins. </w:t>
      </w:r>
    </w:p>
    <w:p w14:paraId="0A374C6E" w14:textId="77777777" w:rsidR="009D622A" w:rsidRPr="00055F71" w:rsidRDefault="009D622A">
      <w:pPr>
        <w:rPr>
          <w:color w:val="000000" w:themeColor="text1"/>
          <w:sz w:val="20"/>
          <w:szCs w:val="20"/>
        </w:rPr>
      </w:pPr>
    </w:p>
    <w:sectPr w:rsidR="009D622A" w:rsidRPr="00055F71" w:rsidSect="00972C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ED198" w14:textId="77777777" w:rsidR="005614F3" w:rsidRDefault="005614F3" w:rsidP="00972C2F">
      <w:pPr>
        <w:spacing w:after="0"/>
      </w:pPr>
      <w:r>
        <w:separator/>
      </w:r>
    </w:p>
  </w:endnote>
  <w:endnote w:type="continuationSeparator" w:id="0">
    <w:p w14:paraId="796ACF86" w14:textId="77777777" w:rsidR="005614F3" w:rsidRDefault="005614F3" w:rsidP="00972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79B83" w14:textId="77777777" w:rsidR="005614F3" w:rsidRDefault="005614F3" w:rsidP="00972C2F">
      <w:pPr>
        <w:spacing w:after="0"/>
      </w:pPr>
      <w:r>
        <w:separator/>
      </w:r>
    </w:p>
  </w:footnote>
  <w:footnote w:type="continuationSeparator" w:id="0">
    <w:p w14:paraId="6CB9E599" w14:textId="77777777" w:rsidR="005614F3" w:rsidRDefault="005614F3" w:rsidP="00972C2F">
      <w:pPr>
        <w:spacing w:after="0"/>
      </w:pPr>
      <w:r>
        <w:continuationSeparator/>
      </w:r>
    </w:p>
  </w:footnote>
  <w:footnote w:id="1">
    <w:p w14:paraId="7F98CFED" w14:textId="77777777" w:rsidR="00972C2F" w:rsidRDefault="00972C2F" w:rsidP="00972C2F">
      <w:pPr>
        <w:pStyle w:val="FootnoteText"/>
      </w:pPr>
      <w:r w:rsidRPr="00C624F7">
        <w:rPr>
          <w:rStyle w:val="FootnoteReference"/>
        </w:rPr>
        <w:footnoteRef/>
      </w:r>
      <w:r>
        <w:t xml:space="preserve"> </w:t>
      </w:r>
      <w:r>
        <w:fldChar w:fldCharType="begin"/>
      </w:r>
      <w:r>
        <w:instrText xml:space="preserve"> ADDIN ZOTERO_ITEM CSL_CITATION {"citationID":"8pQSWKJW","properties":{"formattedCitation":"{\\rtf R.C. Sproul, {\\i{}Essential Truths of the Christian Faith} (Wheaton: Tyndale House, 1992), 172\\uc0\\u8211{}73.}","plainCitation":"R.C. Sproul, Essential Truths of the Christian Faith (Wheaton: Tyndale House, 1992), 172–73."},"citationItems":[{"id":247,"uris":["http://zotero.org/users/913789/items/7G7MZCET"],"uri":["http://zotero.org/users/913789/items/7G7MZCET"],"itemData":{"id":247,"type":"book","title":"Essential Truths of the Christian Faith","publisher":"Tyndale House","publisher-place":"Wheaton","event-place":"Wheaton","author":[{"family":"Sproul","given":"R.C."}],"issued":{"date-parts":[["1992"]]}},"locator":"172-173"}],"schema":"https://github.com/citation-style-language/schema/raw/master/csl-citation.json"} </w:instrText>
      </w:r>
      <w:r>
        <w:fldChar w:fldCharType="separate"/>
      </w:r>
      <w:r w:rsidRPr="006B31D3">
        <w:rPr>
          <w:rFonts w:ascii="Cambria" w:eastAsia="Times New Roman" w:cs="Times New Roman"/>
        </w:rPr>
        <w:t xml:space="preserve">R.C. Sproul, </w:t>
      </w:r>
      <w:r w:rsidRPr="006B31D3">
        <w:rPr>
          <w:rFonts w:ascii="Cambria" w:eastAsia="Times New Roman" w:cs="Times New Roman"/>
          <w:i/>
          <w:iCs/>
        </w:rPr>
        <w:t>Essential Truths of the Christian Faith</w:t>
      </w:r>
      <w:r w:rsidRPr="006B31D3">
        <w:rPr>
          <w:rFonts w:ascii="Cambria" w:eastAsia="Times New Roman" w:cs="Times New Roman"/>
        </w:rPr>
        <w:t xml:space="preserve"> (Wheaton: Tyndale House, 1992), 172–73.</w:t>
      </w:r>
      <w:r>
        <w:fldChar w:fldCharType="end"/>
      </w:r>
    </w:p>
  </w:footnote>
  <w:footnote w:id="2">
    <w:p w14:paraId="246DC65D" w14:textId="77777777" w:rsidR="00972C2F" w:rsidRDefault="00972C2F" w:rsidP="00972C2F">
      <w:pPr>
        <w:pStyle w:val="FootnoteText"/>
      </w:pPr>
      <w:r w:rsidRPr="00C624F7">
        <w:rPr>
          <w:rStyle w:val="FootnoteReference"/>
        </w:rPr>
        <w:footnoteRef/>
      </w:r>
      <w:r>
        <w:t xml:space="preserve"> </w:t>
      </w:r>
      <w:r>
        <w:fldChar w:fldCharType="begin"/>
      </w:r>
      <w:r>
        <w:instrText xml:space="preserve"> ADDIN ZOTERO_ITEM CSL_CITATION {"citationID":"KEbWEWfc","properties":{"formattedCitation":"{\\rtf Michael Horton, {\\i{}Pilgrim Theology: Core Doctrines for Christian Disciples} (Grand Rapids: Zondervan, 2011), 208.}","plainCitation":"Michael Horton, Pilgrim Theology: Core Doctrines for Christian Disciples (Grand Rapids: Zondervan, 2011), 208."},"citationItems":[{"id":747,"uris":["http://zotero.org/users/913789/items/JZRIFEAC"],"uri":["http://zotero.org/users/913789/items/JZRIFEAC"],"itemData":{"id":747,"type":"book","title":"Pilgrim Theology: Core Doctrines for Christian Disciples","publisher":"Zondervan","publisher-place":"Grand Rapids","event-place":"Grand Rapids","author":[{"family":"Horton","given":"Michael"}],"issued":{"date-parts":[["2011"]]}},"locator":"208"}],"schema":"https://github.com/citation-style-language/schema/raw/master/csl-citation.json"} </w:instrText>
      </w:r>
      <w:r>
        <w:fldChar w:fldCharType="separate"/>
      </w:r>
      <w:r w:rsidRPr="00B07A1E">
        <w:rPr>
          <w:rFonts w:ascii="Cambria" w:eastAsia="Times New Roman" w:cs="Times New Roman"/>
        </w:rPr>
        <w:t xml:space="preserve">Michael Horton, </w:t>
      </w:r>
      <w:r w:rsidRPr="00B07A1E">
        <w:rPr>
          <w:rFonts w:ascii="Cambria" w:eastAsia="Times New Roman" w:cs="Times New Roman"/>
          <w:i/>
          <w:iCs/>
        </w:rPr>
        <w:t>Pilgrim Theology: Core Doctrines for Christian Disciples</w:t>
      </w:r>
      <w:r w:rsidRPr="00B07A1E">
        <w:rPr>
          <w:rFonts w:ascii="Cambria" w:eastAsia="Times New Roman" w:cs="Times New Roman"/>
        </w:rPr>
        <w:t xml:space="preserve"> (Grand Rapids: Zondervan, 2011), 208.</w:t>
      </w:r>
      <w:r>
        <w:fldChar w:fldCharType="end"/>
      </w:r>
      <w:r>
        <w:t xml:space="preserve"> </w:t>
      </w:r>
    </w:p>
  </w:footnote>
  <w:footnote w:id="3">
    <w:p w14:paraId="225F9CA7" w14:textId="77777777" w:rsidR="00972C2F" w:rsidRDefault="00972C2F" w:rsidP="00972C2F">
      <w:pPr>
        <w:pStyle w:val="FootnoteText"/>
      </w:pPr>
      <w:r w:rsidRPr="00C624F7">
        <w:rPr>
          <w:rStyle w:val="FootnoteReference"/>
        </w:rPr>
        <w:footnoteRef/>
      </w:r>
      <w:r>
        <w:t xml:space="preserve"> </w:t>
      </w:r>
      <w:r>
        <w:fldChar w:fldCharType="begin"/>
      </w:r>
      <w:r>
        <w:instrText xml:space="preserve"> ADDIN ZOTERO_ITEM CSL_CITATION {"citationID":"0N5icPpJ","properties":{"formattedCitation":"{\\rtf R.C. Sproul, {\\i{}The Truth of the Cross} (Orlando: Reformation Trust, 2007), 42.}","plainCitation":"R.C. Sproul, The Truth of the Cross (Orlando: Reformation Trust, 2007), 42."},"citationItems":[{"id":393,"uris":["http://zotero.org/users/913789/items/AVW2V6ZP"],"uri":["http://zotero.org/users/913789/items/AVW2V6ZP"],"itemData":{"id":393,"type":"book","title":"The Truth of the Cross","publisher":"Reformation Trust","publisher-place":"Orlando","event-place":"Orlando","author":[{"family":"Sproul","given":"R.C."}],"issued":{"date-parts":[["2007"]]}},"locator":"42"}],"schema":"https://github.com/citation-style-language/schema/raw/master/csl-citation.json"} </w:instrText>
      </w:r>
      <w:r>
        <w:fldChar w:fldCharType="separate"/>
      </w:r>
      <w:r w:rsidRPr="00B07A1E">
        <w:rPr>
          <w:rFonts w:ascii="Cambria" w:eastAsia="Times New Roman" w:cs="Times New Roman"/>
        </w:rPr>
        <w:t xml:space="preserve">R.C. Sproul, </w:t>
      </w:r>
      <w:r w:rsidRPr="00B07A1E">
        <w:rPr>
          <w:rFonts w:ascii="Cambria" w:eastAsia="Times New Roman" w:cs="Times New Roman"/>
          <w:i/>
          <w:iCs/>
        </w:rPr>
        <w:t>The Truth of the Cross</w:t>
      </w:r>
      <w:r w:rsidRPr="00B07A1E">
        <w:rPr>
          <w:rFonts w:ascii="Cambria" w:eastAsia="Times New Roman" w:cs="Times New Roman"/>
        </w:rPr>
        <w:t xml:space="preserve"> (Orlando: Reformation Trust, 2007), 42.</w:t>
      </w:r>
      <w:r>
        <w:fldChar w:fldCharType="end"/>
      </w:r>
    </w:p>
  </w:footnote>
  <w:footnote w:id="4">
    <w:p w14:paraId="4909755B" w14:textId="55320185" w:rsidR="00972C2F" w:rsidRDefault="00972C2F" w:rsidP="00972C2F">
      <w:pPr>
        <w:pStyle w:val="FootnoteText"/>
      </w:pPr>
      <w:r w:rsidRPr="00C624F7">
        <w:rPr>
          <w:rStyle w:val="FootnoteReference"/>
        </w:rPr>
        <w:footnoteRef/>
      </w:r>
      <w:r>
        <w:t xml:space="preserve"> </w:t>
      </w:r>
      <w:r>
        <w:fldChar w:fldCharType="begin"/>
      </w:r>
      <w:r>
        <w:instrText xml:space="preserve"> ADDIN ZOTERO_ITEM CSL_CITATION {"citationID":"7ywiY18E","properties":{"formattedCitation":"{\\rtf Kevin DeYoung, \\uc0\\u8220{}Substitution Is Not a \\uc0\\u8216{}Theory of the Atonement,\\uc0\\u8217{}\\uc0\\u8221{} {\\i{}The Gospel Coalition}, March 22, 2016, https://blogs.thegospelcoalition.org/kevindeyoung/2016/03/22/substitution-is-not-a-theory-of-the-atonement/.}","plainCitation":"Kevin DeYoung, “Substitution Is Not a ‘Theory of the Atonement,’” The Gospel Coalition, March 22, 2016, https://blogs.thegospelcoalition.org/kevindeyoung/2016/03/22/substitution-is-not-a-theory-of-the-atonement/."},"citationItems":[{"id":3186,"uris":["http://zotero.org/users/913789/items/U4XX2IZT"],"uri":["http://zotero.org/users/913789/items/U4XX2IZT"],"itemData":{"id":3186,"type":"post-weblog","title":"Substitution Is Not a “Theory of the Atonement”","container-title":"The Gospel Coalition","abstract":"Penal substitutionary atonement is the hope of sinners, the heart of the gospel, and the good news without which all other news regarding the cross is null and void.","URL":"https://blogs.thegospelcoalition.org/kevindeyoung/2016/03/22/substitution-is-not-a-theory-of-the-atonement/","author":[{"family":"DeYoung","given":"Kevin"}],"issued":{"date-parts":[["2016",3,22]]},"accessed":{"date-parts":[["2016",6,14]]}}}],"schema":"https://github.com/citation-style-language/schema/raw/master/csl-citation.json"} </w:instrText>
      </w:r>
      <w:r>
        <w:fldChar w:fldCharType="separate"/>
      </w:r>
      <w:r w:rsidRPr="00BD7BF1">
        <w:rPr>
          <w:rFonts w:ascii="Cambria" w:eastAsia="Times New Roman" w:cs="Times New Roman"/>
        </w:rPr>
        <w:t xml:space="preserve">Kevin DeYoung, “Substitution Is Not a ‘Theory of the Atonement,’” </w:t>
      </w:r>
      <w:r w:rsidRPr="00BD7BF1">
        <w:rPr>
          <w:rFonts w:ascii="Cambria" w:eastAsia="Times New Roman" w:cs="Times New Roman"/>
          <w:i/>
          <w:iCs/>
        </w:rPr>
        <w:t>The Gospel Coalition</w:t>
      </w:r>
      <w:r w:rsidRPr="00BD7BF1">
        <w:rPr>
          <w:rFonts w:ascii="Cambria" w:eastAsia="Times New Roman" w:cs="Times New Roman"/>
        </w:rPr>
        <w:t xml:space="preserve">, March 22, 2016, </w:t>
      </w:r>
      <w:hyperlink r:id="rId1" w:history="1">
        <w:r w:rsidRPr="006C604B">
          <w:rPr>
            <w:rStyle w:val="Hyperlink"/>
            <w:rFonts w:ascii="Cambria" w:eastAsia="Times New Roman" w:cs="Times New Roman"/>
          </w:rPr>
          <w:t>https://blogs.thegospelcoalition.org/kevindeyoung/2016/03/22/substitution-is-not-a-theory-of-the-atonement/</w:t>
        </w:r>
      </w:hyperlink>
      <w:r w:rsidRPr="00BD7BF1">
        <w:rPr>
          <w:rFonts w:ascii="Cambria" w:eastAsia="Times New Roman" w:cs="Times New Roman"/>
        </w:rPr>
        <w:t>.</w:t>
      </w:r>
      <w:r>
        <w:fldChar w:fldCharType="end"/>
      </w:r>
    </w:p>
  </w:footnote>
  <w:footnote w:id="5">
    <w:p w14:paraId="119682E4" w14:textId="14FBB89B" w:rsidR="00A705D0" w:rsidRPr="006C604B" w:rsidRDefault="00A705D0">
      <w:pPr>
        <w:pStyle w:val="FootnoteText"/>
        <w:rPr>
          <w:rFonts w:ascii="Cambria" w:eastAsia="Times New Roman" w:cs="Times New Roman"/>
        </w:rPr>
      </w:pPr>
      <w:r>
        <w:rPr>
          <w:rStyle w:val="FootnoteReference"/>
        </w:rPr>
        <w:footnoteRef/>
      </w:r>
      <w:r>
        <w:t xml:space="preserve"> See also </w:t>
      </w:r>
      <w:r>
        <w:fldChar w:fldCharType="begin"/>
      </w:r>
      <w:r>
        <w:instrText xml:space="preserve"> ADDIN ZOTERO_ITEM CSL_CITATION {"citationID":"UQerWzMu","properties":{"formattedCitation":"{\\rtf Chris Brauns, \\uc0\\u8220{}What Do Christians Mean When They Reference the Gospel or Good News?,\\uc0\\u8221{} {\\i{}A Brick in the Valley: The Web Site of Pastor and Author Chris Brauns}, June 13, 2013, http://chrisbrauns.com/2013/06/what-do-christians-mean-when-they-reference-the-gospel-or-good-news/.}","plainCitation":"Chris Brauns, “What Do Christians Mean When They Reference the Gospel or Good News?,” A Brick in the Valley: The Web Site of Pastor and Author Chris Brauns, June 13, 2013, http://chrisbrauns.com/2013/06/what-do-christians-mean-when-they-reference-the-gospel-or-good-news/."},"citationItems":[{"id":2122,"uris":["http://zotero.org/users/913789/items/CAF4AAZE"],"uri":["http://zotero.org/users/913789/items/CAF4AAZE"],"itemData":{"id":2122,"type":"post-weblog","title":"What Do Christians Mean When They Reference the Gospel or Good News?","container-title":"A Brick in the Valley: The Web site of Pastor and Author Chris Brauns","URL":"http://chrisbrauns.com/2013/06/what-do-christians-mean-when-they-reference-the-gospel-or-good-news/","author":[{"family":"Brauns","given":"Chris"}],"issued":{"date-parts":[["2013",6,13]]},"accessed":{"date-parts":[["2015",1,12]]}}}],"schema":"https://github.com/citation-style-language/schema/raw/master/csl-citation.json"} </w:instrText>
      </w:r>
      <w:r>
        <w:fldChar w:fldCharType="separate"/>
      </w:r>
      <w:r w:rsidRPr="00A705D0">
        <w:rPr>
          <w:rFonts w:ascii="Cambria" w:eastAsia="Times New Roman" w:cs="Times New Roman"/>
        </w:rPr>
        <w:t xml:space="preserve">Chris Brauns, “What Do Christians Mean When They Reference the Gospel or Good News?,” </w:t>
      </w:r>
      <w:r w:rsidRPr="00A705D0">
        <w:rPr>
          <w:rFonts w:ascii="Cambria" w:eastAsia="Times New Roman" w:cs="Times New Roman"/>
          <w:i/>
          <w:iCs/>
        </w:rPr>
        <w:t>A Brick in the Valley: The Web Site of Pastor and Author Chris Brauns</w:t>
      </w:r>
      <w:r w:rsidRPr="00A705D0">
        <w:rPr>
          <w:rFonts w:ascii="Cambria" w:eastAsia="Times New Roman" w:cs="Times New Roman"/>
        </w:rPr>
        <w:t xml:space="preserve">, June 13, 2013, </w:t>
      </w:r>
      <w:hyperlink r:id="rId2" w:history="1">
        <w:r w:rsidRPr="006C604B">
          <w:rPr>
            <w:rStyle w:val="Hyperlink"/>
            <w:rFonts w:ascii="Cambria" w:eastAsia="Times New Roman" w:cs="Times New Roman"/>
          </w:rPr>
          <w:t>http://chrisbrauns.com/2013/06/what-do-christians-mean-when-they-reference-the-gospel-or-good-news/</w:t>
        </w:r>
      </w:hyperlink>
      <w:r w:rsidRPr="00A705D0">
        <w:rPr>
          <w:rFonts w:ascii="Cambria" w:eastAsia="Times New Roman" w:cs="Times New Roman"/>
        </w:rPr>
        <w:t>.</w:t>
      </w:r>
      <w:r>
        <w:fldChar w:fldCharType="end"/>
      </w:r>
    </w:p>
  </w:footnote>
  <w:footnote w:id="6">
    <w:p w14:paraId="0AE7F0DD" w14:textId="77777777" w:rsidR="00972C2F" w:rsidRDefault="00972C2F" w:rsidP="00972C2F">
      <w:pPr>
        <w:pStyle w:val="FootnoteText"/>
      </w:pPr>
      <w:r w:rsidRPr="00C624F7">
        <w:rPr>
          <w:rStyle w:val="FootnoteReference"/>
        </w:rPr>
        <w:footnoteRef/>
      </w:r>
      <w:r>
        <w:t xml:space="preserve"> </w:t>
      </w:r>
      <w:r>
        <w:fldChar w:fldCharType="begin"/>
      </w:r>
      <w:r>
        <w:instrText xml:space="preserve"> ADDIN ZOTERO_ITEM CSL_CITATION {"citationID":"XFewD0s2","properties":{"formattedCitation":"{\\rtf Leon Morris, {\\i{}The Cross of Jesus} (Grand Rapids: Eerdmans, 1988), 6.}","plainCitation":"Leon Morris, The Cross of Jesus (Grand Rapids: Eerdmans, 1988), 6."},"citationItems":[{"id":322,"uris":["http://zotero.org/users/913789/items/9BD7RRM5"],"uri":["http://zotero.org/users/913789/items/9BD7RRM5"],"itemData":{"id":322,"type":"book","title":"The Cross of Jesus","publisher":"Eerdmans","publisher-place":"Grand Rapids","event-place":"Grand Rapids","author":[{"family":"Morris","given":"Leon"}],"issued":{"date-parts":[["1988"]]}},"locator":"6"}],"schema":"https://github.com/citation-style-language/schema/raw/master/csl-citation.json"} </w:instrText>
      </w:r>
      <w:r>
        <w:fldChar w:fldCharType="separate"/>
      </w:r>
      <w:r w:rsidRPr="00B07A1E">
        <w:rPr>
          <w:rFonts w:ascii="Cambria" w:eastAsia="Times New Roman" w:cs="Times New Roman"/>
        </w:rPr>
        <w:t xml:space="preserve">Leon Morris, </w:t>
      </w:r>
      <w:r w:rsidRPr="00B07A1E">
        <w:rPr>
          <w:rFonts w:ascii="Cambria" w:eastAsia="Times New Roman" w:cs="Times New Roman"/>
          <w:i/>
          <w:iCs/>
        </w:rPr>
        <w:t>The Cross of Jesus</w:t>
      </w:r>
      <w:r w:rsidRPr="00B07A1E">
        <w:rPr>
          <w:rFonts w:ascii="Cambria" w:eastAsia="Times New Roman" w:cs="Times New Roman"/>
        </w:rPr>
        <w:t xml:space="preserve"> (Grand Rapids: Eerdmans, 1988), 6.</w:t>
      </w:r>
      <w:r>
        <w:fldChar w:fldCharType="end"/>
      </w:r>
      <w:bookmarkStart w:id="1" w:name="_GoBack"/>
      <w:bookmarkEnd w:id="1"/>
    </w:p>
  </w:footnote>
  <w:footnote w:id="7">
    <w:p w14:paraId="7F1008BA" w14:textId="77777777" w:rsidR="00972C2F" w:rsidRDefault="00972C2F" w:rsidP="00972C2F">
      <w:pPr>
        <w:pStyle w:val="FootnoteText"/>
      </w:pPr>
      <w:r w:rsidRPr="00C624F7">
        <w:rPr>
          <w:rStyle w:val="FootnoteReference"/>
        </w:rPr>
        <w:footnoteRef/>
      </w:r>
      <w:r>
        <w:t xml:space="preserve"> </w:t>
      </w:r>
      <w:r>
        <w:fldChar w:fldCharType="begin"/>
      </w:r>
      <w:r>
        <w:instrText xml:space="preserve"> ADDIN ZOTERO_ITEM CSL_CITATION {"citationID":"BknjCVd7","properties":{"formattedCitation":"{\\rtf Millard Erickson, {\\i{}Christian Theology} (Grand Rapids: Baker, 1990), 809.}","plainCitation":"Millard Erickson, Christian Theology (Grand Rapids: Baker, 1990), 809."},"citationItems":[{"id":96,"uris":["http://zotero.org/users/913789/items/3SG57EJH"],"uri":["http://zotero.org/users/913789/items/3SG57EJH"],"itemData":{"id":96,"type":"book","title":"Christian Theology","publisher":"Baker","publisher-place":"Grand Rapids","event-place":"Grand Rapids","author":[{"family":"Erickson","given":"Millard"}],"issued":{"date-parts":[["1990"]]}},"locator":"809"}],"schema":"https://github.com/citation-style-language/schema/raw/master/csl-citation.json"} </w:instrText>
      </w:r>
      <w:r>
        <w:fldChar w:fldCharType="separate"/>
      </w:r>
      <w:r w:rsidRPr="00B07A1E">
        <w:rPr>
          <w:rFonts w:ascii="Cambria" w:eastAsia="Times New Roman" w:cs="Times New Roman"/>
        </w:rPr>
        <w:t xml:space="preserve">Millard Erickson, </w:t>
      </w:r>
      <w:r w:rsidRPr="00B07A1E">
        <w:rPr>
          <w:rFonts w:ascii="Cambria" w:eastAsia="Times New Roman" w:cs="Times New Roman"/>
          <w:i/>
          <w:iCs/>
        </w:rPr>
        <w:t>Christian Theology</w:t>
      </w:r>
      <w:r w:rsidRPr="00B07A1E">
        <w:rPr>
          <w:rFonts w:ascii="Cambria" w:eastAsia="Times New Roman" w:cs="Times New Roman"/>
        </w:rPr>
        <w:t xml:space="preserve"> (Grand Rapids: Baker, 1990), 809.</w:t>
      </w:r>
      <w:r>
        <w:fldChar w:fldCharType="end"/>
      </w:r>
    </w:p>
  </w:footnote>
  <w:footnote w:id="8">
    <w:p w14:paraId="252BBB7D" w14:textId="0CF1768F" w:rsidR="00972C2F" w:rsidRDefault="00972C2F" w:rsidP="00972C2F">
      <w:pPr>
        <w:pStyle w:val="FootnoteText"/>
      </w:pPr>
      <w:r w:rsidRPr="00C624F7">
        <w:rPr>
          <w:rStyle w:val="FootnoteReference"/>
        </w:rPr>
        <w:footnoteRef/>
      </w:r>
      <w:r>
        <w:t xml:space="preserve"> </w:t>
      </w:r>
      <w:r>
        <w:fldChar w:fldCharType="begin"/>
      </w:r>
      <w:r>
        <w:instrText xml:space="preserve"> ADDIN ZOTERO_ITEM CSL_CITATION {"citationID":"T5i4QuBz","properties":{"formattedCitation":"{\\rtf Chris Brauns, \\uc0\\u8220{}The Most Important Paragraph Ever Written!,\\uc0\\u8221{} {\\i{}A Brick in the Valley: The Web Site of Pastor and Author Chris Brauns}, March 19, 2010, http://chrisbrauns.com/2010/03/the-most-important-paragraph-ever-written/.}","plainCitation":"Chris Brauns, “The Most Important Paragraph Ever Written!,” A Brick in the Valley: The Web Site of Pastor and Author Chris Brauns, March 19, 2010, http://chrisbrauns.com/2010/03/the-most-important-paragraph-ever-written/."},"citationItems":[{"id":3190,"uris":["http://zotero.org/users/913789/items/B62CIKVF"],"uri":["http://zotero.org/users/913789/items/B62CIKVF"],"itemData":{"id":3190,"type":"post-weblog","title":"The most important paragraph ever written!","container-title":"A Brick in the Valley: The Web Site of Pastor and Author Chris Brauns","abstract":"Romans 3:21-26 is generally considered to be the center of the book of Romans and the superlatives with which theologians have spoken of it are truly incredible. “The chief point, and the very central place of the Epistle, and of the whole Bible.” Martin Luther Leon Morris (commentary on Romans, 173) wrote that this is, …","URL":"http://chrisbrauns.com/2010/03/the-most-important-paragraph-ever-written/","author":[{"family":"Brauns","given":"Chris"}],"issued":{"date-parts":[["2010",3,19]]},"accessed":{"date-parts":[["2016",6,14]]}}}],"schema":"https://github.com/citation-style-language/schema/raw/master/csl-citation.json"} </w:instrText>
      </w:r>
      <w:r>
        <w:fldChar w:fldCharType="separate"/>
      </w:r>
      <w:r w:rsidRPr="006B31D3">
        <w:rPr>
          <w:rFonts w:ascii="Cambria" w:eastAsia="Times New Roman" w:cs="Times New Roman"/>
        </w:rPr>
        <w:t xml:space="preserve">Chris Brauns, “The Most Important Paragraph Ever Written!,” </w:t>
      </w:r>
      <w:r w:rsidRPr="006B31D3">
        <w:rPr>
          <w:rFonts w:ascii="Cambria" w:eastAsia="Times New Roman" w:cs="Times New Roman"/>
          <w:i/>
          <w:iCs/>
        </w:rPr>
        <w:t>A Brick in the Valley: The Web Site of Pastor and Author Chris Brauns</w:t>
      </w:r>
      <w:r w:rsidRPr="006B31D3">
        <w:rPr>
          <w:rFonts w:ascii="Cambria" w:eastAsia="Times New Roman" w:cs="Times New Roman"/>
        </w:rPr>
        <w:t xml:space="preserve">, March 19, 2010, </w:t>
      </w:r>
      <w:hyperlink r:id="rId3" w:history="1">
        <w:r w:rsidRPr="006C604B">
          <w:rPr>
            <w:rStyle w:val="Hyperlink"/>
            <w:rFonts w:ascii="Cambria" w:eastAsia="Times New Roman" w:cs="Times New Roman"/>
          </w:rPr>
          <w:t>http://chrisbrauns.com/2010/03/the-most-important-paragraph-ever-written/</w:t>
        </w:r>
      </w:hyperlink>
      <w:r w:rsidRPr="006B31D3">
        <w:rPr>
          <w:rFonts w:ascii="Cambria" w:eastAsia="Times New Roman" w:cs="Times New Roman"/>
        </w:rPr>
        <w:t>.</w:t>
      </w:r>
      <w:r>
        <w:fldChar w:fldCharType="end"/>
      </w:r>
    </w:p>
  </w:footnote>
  <w:footnote w:id="9">
    <w:p w14:paraId="19C45DE3" w14:textId="3CC0BEE5" w:rsidR="00972C2F" w:rsidRDefault="00972C2F" w:rsidP="00972C2F">
      <w:pPr>
        <w:pStyle w:val="FootnoteText"/>
      </w:pPr>
      <w:r w:rsidRPr="00C624F7">
        <w:rPr>
          <w:rStyle w:val="FootnoteReference"/>
        </w:rPr>
        <w:footnoteRef/>
      </w:r>
      <w:r>
        <w:t xml:space="preserve"> </w:t>
      </w:r>
      <w:r>
        <w:fldChar w:fldCharType="begin"/>
      </w:r>
      <w:r>
        <w:instrText xml:space="preserve"> ADDIN ZOTERO_ITEM CSL_CITATION {"citationID":"vHuCxoOw","properties":{"formattedCitation":"{\\rtf Collin Hansen, \\uc0\\u8220{}Keith Getty on What Makes \\uc0\\u8216{}In Christ Alone\\uc0\\u8217{} Accepted and Contested,\\uc0\\u8221{} {\\i{}TGC - The Gospel Coalition}, December 9, 2013, https://www.thegospelcoalition.org/article/keith-getty-on-what-makes-in-christ-alone-beloved-and-contested.}","plainCitation":"Collin Hansen, “Keith Getty on What Makes ‘In Christ Alone’ Accepted and Contested,” TGC - The Gospel Coalition, December 9, 2013, https://www.thegospelcoalition.org/article/keith-getty-on-what-makes-in-christ-alone-beloved-and-contested."},"citationItems":[{"id":3188,"uris":["http://zotero.org/users/913789/items/F7Z5UGEZ"],"uri":["http://zotero.org/users/913789/items/F7Z5UGEZ"],"itemData":{"id":3188,"type":"post-weblog","title":"Keith Getty on What Makes ‘In Christ Alone’ Accepted and Contested","container-title":"TGC - The Gospel Coalition","abstract":"Keith Getty talks about the exclusion of 'In Christ Alone' from the Presbyterian hymnal and why he remains committed to the song's original lyrics.","URL":"https://www.thegospelcoalition.org/article/keith-getty-on-what-makes-in-christ-alone-beloved-and-contested","author":[{"family":"Hansen","given":"Collin"}],"issued":{"date-parts":[["2013",12,9]]},"accessed":{"date-parts":[["2016",6,14]]}}}],"schema":"https://github.com/citation-style-language/schema/raw/master/csl-citation.json"} </w:instrText>
      </w:r>
      <w:r>
        <w:fldChar w:fldCharType="separate"/>
      </w:r>
      <w:r w:rsidRPr="006B31D3">
        <w:rPr>
          <w:rFonts w:ascii="Cambria" w:eastAsia="Times New Roman" w:cs="Times New Roman"/>
        </w:rPr>
        <w:t xml:space="preserve">Collin Hansen, “Keith Getty on What Makes ‘In Christ Alone’ Accepted and Contested,” </w:t>
      </w:r>
      <w:r w:rsidRPr="006B31D3">
        <w:rPr>
          <w:rFonts w:ascii="Cambria" w:eastAsia="Times New Roman" w:cs="Times New Roman"/>
          <w:i/>
          <w:iCs/>
        </w:rPr>
        <w:t>TGC - The Gospel Coalition</w:t>
      </w:r>
      <w:r w:rsidRPr="006B31D3">
        <w:rPr>
          <w:rFonts w:ascii="Cambria" w:eastAsia="Times New Roman" w:cs="Times New Roman"/>
        </w:rPr>
        <w:t xml:space="preserve">, December 9, 2013, </w:t>
      </w:r>
      <w:hyperlink r:id="rId4" w:history="1">
        <w:r w:rsidRPr="006C604B">
          <w:rPr>
            <w:rStyle w:val="Hyperlink"/>
            <w:rFonts w:ascii="Cambria" w:eastAsia="Times New Roman" w:cs="Times New Roman"/>
          </w:rPr>
          <w:t>https://www.thegospelcoalition.org/article/keith-getty-on-what-makes-in-christ-alone-beloved-and-contested</w:t>
        </w:r>
      </w:hyperlink>
      <w:r w:rsidR="006C604B">
        <w:rPr>
          <w:rFonts w:ascii="Cambria" w:eastAsia="Times New Roman" w:cs="Times New Roman"/>
        </w:rPr>
        <w:t xml:space="preserve"> </w:t>
      </w:r>
      <w:r w:rsidRPr="006B31D3">
        <w:rPr>
          <w:rFonts w:ascii="Cambria" w:eastAsia="Times New Roman" w:cs="Times New Roman"/>
        </w:rPr>
        <w:t>.</w:t>
      </w:r>
      <w:r>
        <w:fldChar w:fldCharType="end"/>
      </w:r>
    </w:p>
  </w:footnote>
  <w:footnote w:id="10">
    <w:p w14:paraId="1D529F24" w14:textId="09100F79" w:rsidR="00972C2F" w:rsidRPr="006C604B" w:rsidRDefault="00972C2F" w:rsidP="00972C2F">
      <w:pPr>
        <w:pStyle w:val="FootnoteText"/>
        <w:rPr>
          <w:rFonts w:ascii="Cambria" w:eastAsia="Times New Roman" w:cs="Times New Roman"/>
        </w:rPr>
      </w:pPr>
      <w:r>
        <w:rPr>
          <w:rStyle w:val="FootnoteReference"/>
        </w:rPr>
        <w:footnoteRef/>
      </w:r>
      <w:r>
        <w:t xml:space="preserve"> </w:t>
      </w:r>
      <w:r>
        <w:fldChar w:fldCharType="begin"/>
      </w:r>
      <w:r>
        <w:instrText xml:space="preserve"> ADDIN ZOTERO_ITEM CSL_CITATION {"citationID":"ohTCWj33","properties":{"formattedCitation":"{\\rtf Sam Storms, \\uc0\\u8220{}Can a God without Wrath Be Good?,\\uc0\\u8221{} {\\i{}Enjoying God}, February 14, 2014, http://www.samstorms.com/enjoying-god-blog/post/can-a-god-without-wrath-be-good.}","plainCitation":"Sam Storms, “Can a God without Wrath Be Good?,” Enjoying God, February 14, 2014, http://www.samstorms.com/enjoying-god-blog/post/can-a-god-without-wrath-be-good."},"citationItems":[{"id":250,"uris":["http://zotero.org/users/913789/items/7I2BN3GG"],"uri":["http://zotero.org/users/913789/items/7I2BN3GG"],"itemData":{"id":250,"type":"webpage","title":"Can a God without Wrath be Good?","container-title":"Enjoying God","URL":"http://www.samstorms.com/enjoying-god-blog/post/can-a-god-without-wrath-be-good","author":[{"family":"Storms","given":"Sam"}],"issued":{"date-parts":[["2014",2,14]]},"accessed":{"date-parts":[["2014",2,15]]}}}],"schema":"https://github.com/citation-style-language/schema/raw/master/csl-citation.json"} </w:instrText>
      </w:r>
      <w:r>
        <w:fldChar w:fldCharType="separate"/>
      </w:r>
      <w:r w:rsidRPr="00C624F7">
        <w:rPr>
          <w:rFonts w:ascii="Cambria" w:eastAsia="Times New Roman" w:cs="Times New Roman"/>
        </w:rPr>
        <w:t xml:space="preserve">Sam Storms, “Can a God without Wrath Be Good?,” </w:t>
      </w:r>
      <w:r w:rsidRPr="00C624F7">
        <w:rPr>
          <w:rFonts w:ascii="Cambria" w:eastAsia="Times New Roman" w:cs="Times New Roman"/>
          <w:i/>
          <w:iCs/>
        </w:rPr>
        <w:t>Enjoying God</w:t>
      </w:r>
      <w:r w:rsidRPr="00C624F7">
        <w:rPr>
          <w:rFonts w:ascii="Cambria" w:eastAsia="Times New Roman" w:cs="Times New Roman"/>
        </w:rPr>
        <w:t xml:space="preserve">, February 14, 2014, </w:t>
      </w:r>
      <w:hyperlink r:id="rId5" w:history="1">
        <w:r w:rsidRPr="006C604B">
          <w:rPr>
            <w:rStyle w:val="Hyperlink"/>
            <w:rFonts w:ascii="Cambria" w:eastAsia="Times New Roman" w:cs="Times New Roman"/>
          </w:rPr>
          <w:t>http://www.samstorms.com/enjoying-god-blog/post/can-a-god-without-wrath-be-good</w:t>
        </w:r>
      </w:hyperlink>
      <w:r w:rsidR="006C604B">
        <w:rPr>
          <w:rFonts w:ascii="Cambria" w:eastAsia="Times New Roman" w:cs="Times New Roman"/>
        </w:rPr>
        <w:t xml:space="preserve"> </w:t>
      </w:r>
      <w:r w:rsidRPr="00C624F7">
        <w:rPr>
          <w:rFonts w:ascii="Cambria" w:eastAsia="Times New Roman" w:cs="Times New Roman"/>
        </w:rPr>
        <w:t>.</w:t>
      </w:r>
      <w: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6D9"/>
    <w:multiLevelType w:val="hybridMultilevel"/>
    <w:tmpl w:val="A95E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EC"/>
    <w:rsid w:val="00004C65"/>
    <w:rsid w:val="00055F71"/>
    <w:rsid w:val="000662B3"/>
    <w:rsid w:val="00067DF2"/>
    <w:rsid w:val="001E6A37"/>
    <w:rsid w:val="002B1550"/>
    <w:rsid w:val="003D06AC"/>
    <w:rsid w:val="004D2E2F"/>
    <w:rsid w:val="005614F3"/>
    <w:rsid w:val="006368FF"/>
    <w:rsid w:val="006C3854"/>
    <w:rsid w:val="006C604B"/>
    <w:rsid w:val="007A5AFC"/>
    <w:rsid w:val="00896789"/>
    <w:rsid w:val="00897AF8"/>
    <w:rsid w:val="008C3699"/>
    <w:rsid w:val="0094412B"/>
    <w:rsid w:val="00972C2F"/>
    <w:rsid w:val="009D622A"/>
    <w:rsid w:val="00A20549"/>
    <w:rsid w:val="00A705D0"/>
    <w:rsid w:val="00A9785B"/>
    <w:rsid w:val="00AF0774"/>
    <w:rsid w:val="00B001BF"/>
    <w:rsid w:val="00B50349"/>
    <w:rsid w:val="00BB4FAA"/>
    <w:rsid w:val="00C10A78"/>
    <w:rsid w:val="00CD2DEC"/>
    <w:rsid w:val="00F2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8DE3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EC"/>
    <w:pPr>
      <w:spacing w:after="240"/>
    </w:pPr>
  </w:style>
  <w:style w:type="paragraph" w:styleId="Heading1">
    <w:name w:val="heading 1"/>
    <w:basedOn w:val="Normal"/>
    <w:next w:val="Normal"/>
    <w:link w:val="Heading1Char"/>
    <w:uiPriority w:val="9"/>
    <w:qFormat/>
    <w:rsid w:val="00896789"/>
    <w:pPr>
      <w:keepNext/>
      <w:keepLines/>
      <w:spacing w:after="0"/>
      <w:jc w:val="center"/>
      <w:outlineLvl w:val="0"/>
    </w:pPr>
    <w:rPr>
      <w:rFonts w:eastAsiaTheme="majorEastAsia" w:cstheme="majorBidi"/>
      <w:caps/>
      <w:u w:val="single"/>
    </w:rPr>
  </w:style>
  <w:style w:type="paragraph" w:styleId="Heading2">
    <w:name w:val="heading 2"/>
    <w:basedOn w:val="Normal"/>
    <w:next w:val="Normal"/>
    <w:link w:val="Heading2Char"/>
    <w:uiPriority w:val="9"/>
    <w:unhideWhenUsed/>
    <w:qFormat/>
    <w:rsid w:val="00F26B1A"/>
    <w:pPr>
      <w:keepNext/>
      <w:keepLines/>
      <w:outlineLvl w:val="1"/>
    </w:pPr>
    <w:rPr>
      <w:rFonts w:eastAsiaTheme="majorEastAsia" w:cstheme="majorBidi"/>
      <w:u w:val="single"/>
    </w:rPr>
  </w:style>
  <w:style w:type="paragraph" w:styleId="Heading3">
    <w:name w:val="heading 3"/>
    <w:basedOn w:val="Normal"/>
    <w:next w:val="Normal"/>
    <w:link w:val="Heading3Char"/>
    <w:uiPriority w:val="9"/>
    <w:unhideWhenUsed/>
    <w:qFormat/>
    <w:rsid w:val="004D2E2F"/>
    <w:pPr>
      <w:keepNext/>
      <w:keepLines/>
      <w:spacing w:before="40" w:after="0"/>
      <w:outlineLvl w:val="2"/>
    </w:pPr>
    <w:rPr>
      <w:rFonts w:eastAsiaTheme="majorEastAsia"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D06AC"/>
    <w:pPr>
      <w:spacing w:before="240"/>
      <w:ind w:left="720" w:hanging="720"/>
    </w:pPr>
  </w:style>
  <w:style w:type="character" w:customStyle="1" w:styleId="Heading2Char">
    <w:name w:val="Heading 2 Char"/>
    <w:basedOn w:val="DefaultParagraphFont"/>
    <w:link w:val="Heading2"/>
    <w:uiPriority w:val="9"/>
    <w:rsid w:val="00F26B1A"/>
    <w:rPr>
      <w:rFonts w:eastAsiaTheme="majorEastAsia" w:cstheme="majorBidi"/>
      <w:u w:val="single"/>
    </w:rPr>
  </w:style>
  <w:style w:type="character" w:customStyle="1" w:styleId="Heading1Char">
    <w:name w:val="Heading 1 Char"/>
    <w:basedOn w:val="DefaultParagraphFont"/>
    <w:link w:val="Heading1"/>
    <w:uiPriority w:val="9"/>
    <w:rsid w:val="00896789"/>
    <w:rPr>
      <w:rFonts w:eastAsiaTheme="majorEastAsia" w:cstheme="majorBidi"/>
      <w:caps/>
      <w:u w:val="single"/>
    </w:rPr>
  </w:style>
  <w:style w:type="paragraph" w:styleId="FootnoteText">
    <w:name w:val="footnote text"/>
    <w:basedOn w:val="Normal"/>
    <w:link w:val="FootnoteTextChar"/>
    <w:unhideWhenUsed/>
    <w:rsid w:val="00004C65"/>
    <w:pPr>
      <w:spacing w:after="0"/>
    </w:pPr>
    <w:rPr>
      <w:sz w:val="20"/>
    </w:rPr>
  </w:style>
  <w:style w:type="character" w:customStyle="1" w:styleId="FootnoteTextChar">
    <w:name w:val="Footnote Text Char"/>
    <w:basedOn w:val="DefaultParagraphFont"/>
    <w:link w:val="FootnoteText"/>
    <w:rsid w:val="00004C65"/>
    <w:rPr>
      <w:sz w:val="20"/>
    </w:rPr>
  </w:style>
  <w:style w:type="paragraph" w:customStyle="1" w:styleId="Text">
    <w:name w:val="Text"/>
    <w:basedOn w:val="Normal"/>
    <w:qFormat/>
    <w:rsid w:val="00897AF8"/>
    <w:pPr>
      <w:spacing w:after="0"/>
    </w:pPr>
  </w:style>
  <w:style w:type="character" w:customStyle="1" w:styleId="Heading3Char">
    <w:name w:val="Heading 3 Char"/>
    <w:basedOn w:val="DefaultParagraphFont"/>
    <w:link w:val="Heading3"/>
    <w:uiPriority w:val="9"/>
    <w:rsid w:val="004D2E2F"/>
    <w:rPr>
      <w:rFonts w:eastAsiaTheme="majorEastAsia" w:cstheme="majorBidi"/>
      <w:i/>
      <w:color w:val="243F60" w:themeColor="accent1" w:themeShade="7F"/>
    </w:rPr>
  </w:style>
  <w:style w:type="character" w:styleId="FootnoteReference">
    <w:name w:val="footnote reference"/>
    <w:rsid w:val="00972C2F"/>
    <w:rPr>
      <w:vertAlign w:val="superscript"/>
    </w:rPr>
  </w:style>
  <w:style w:type="character" w:styleId="Hyperlink">
    <w:name w:val="Hyperlink"/>
    <w:rsid w:val="00972C2F"/>
    <w:rPr>
      <w:color w:val="0000FF"/>
      <w:u w:val="single"/>
    </w:rPr>
  </w:style>
  <w:style w:type="table" w:styleId="TableGrid">
    <w:name w:val="Table Grid"/>
    <w:basedOn w:val="TableNormal"/>
    <w:uiPriority w:val="59"/>
    <w:rsid w:val="00972C2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amstorms.com/enjoying-god-blog/post/can-a-god-without-wrath-be-goo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azon.com/gp/product/1567690874/ref=as_li_qf_sp_asin_il_tl?ie=UTF8&amp;camp=1789&amp;creative=9325&amp;creativeASIN=1567690874&amp;linkCode=as2&amp;tag=abriintheva0e-20" TargetMode="External"/><Relationship Id="rId8" Type="http://schemas.openxmlformats.org/officeDocument/2006/relationships/hyperlink" Target="https://blogs.thegospelcoalition.org/kevindeyoung/2016/03/22/substitution-is-not-a-theory-of-the-atonement/" TargetMode="External"/><Relationship Id="rId9" Type="http://schemas.openxmlformats.org/officeDocument/2006/relationships/hyperlink" Target="http://chrisbrauns.com/2010/03/the-most-important-paragraph-ever-written/" TargetMode="External"/><Relationship Id="rId10" Type="http://schemas.openxmlformats.org/officeDocument/2006/relationships/hyperlink" Target="https://www.thegospelcoalition.org/article/keith-getty-on-what-makes-in-christ-alone-beloved-and-contest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hrisbrauns.com/2010/03/the-most-important-paragraph-ever-written/" TargetMode="External"/><Relationship Id="rId4" Type="http://schemas.openxmlformats.org/officeDocument/2006/relationships/hyperlink" Target="https://www.thegospelcoalition.org/article/keith-getty-on-what-makes-in-christ-alone-beloved-and-contested" TargetMode="External"/><Relationship Id="rId5" Type="http://schemas.openxmlformats.org/officeDocument/2006/relationships/hyperlink" Target="http://www.samstorms.com/enjoying-god-blog/post/can-a-god-without-wrath-be-good" TargetMode="External"/><Relationship Id="rId1" Type="http://schemas.openxmlformats.org/officeDocument/2006/relationships/hyperlink" Target="https://blogs.thegospelcoalition.org/kevindeyoung/2016/03/22/substitution-is-not-a-theory-of-the-atonement/" TargetMode="External"/><Relationship Id="rId2" Type="http://schemas.openxmlformats.org/officeDocument/2006/relationships/hyperlink" Target="http://chrisbrauns.com/2013/06/what-do-christians-mean-when-they-reference-the-gospel-or-good-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1089</Words>
  <Characters>6209</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Story We are Living</vt:lpstr>
      <vt:lpstr>terms to Know</vt:lpstr>
    </vt:vector>
  </TitlesOfParts>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Brauns</dc:creator>
  <cp:keywords/>
  <dc:description/>
  <cp:lastModifiedBy>Chris Brauns</cp:lastModifiedBy>
  <cp:revision>3</cp:revision>
  <dcterms:created xsi:type="dcterms:W3CDTF">2016-06-14T19:49:00Z</dcterms:created>
  <dcterms:modified xsi:type="dcterms:W3CDTF">2016-06-17T03:55:00Z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id="IUIgMMyB"/&gt;&lt;style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